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20691973" w:displacedByCustomXml="next"/>
    <w:bookmarkEnd w:id="0" w:displacedByCustomXml="next"/>
    <w:sdt>
      <w:sdtPr>
        <w:rPr>
          <w:rFonts w:eastAsiaTheme="minorEastAsia"/>
          <w:color w:val="4472C4" w:themeColor="accent1"/>
          <w:lang w:eastAsia="cs-CZ"/>
        </w:rPr>
        <w:id w:val="822088590"/>
        <w:docPartObj>
          <w:docPartGallery w:val="Cover Pages"/>
          <w:docPartUnique/>
        </w:docPartObj>
      </w:sdtPr>
      <w:sdtEndPr>
        <w:rPr>
          <w:rFonts w:ascii="TimesNewRoman,Bold" w:hAnsi="TimesNewRoman,Bold" w:cs="TimesNewRoman,Bold"/>
          <w:b/>
          <w:bCs/>
          <w:color w:val="auto"/>
          <w:sz w:val="36"/>
          <w:szCs w:val="36"/>
        </w:rPr>
      </w:sdtEndPr>
      <w:sdtContent>
        <w:p w14:paraId="2D5E8F12" w14:textId="77777777" w:rsidR="00A63B43" w:rsidRDefault="00A63B43" w:rsidP="00A63B43"/>
        <w:p w14:paraId="1FA36561" w14:textId="77777777" w:rsidR="00A63B43" w:rsidRDefault="00A63B43" w:rsidP="00A63B43"/>
        <w:p w14:paraId="5A750AC9" w14:textId="77777777" w:rsidR="00A63B43" w:rsidRDefault="00A63B43" w:rsidP="00A63B43"/>
        <w:p w14:paraId="572BA4F9" w14:textId="77777777" w:rsidR="00A63B43" w:rsidRDefault="00A63B43" w:rsidP="00A63B43"/>
        <w:p w14:paraId="4064CA23" w14:textId="77777777" w:rsidR="00A63B43" w:rsidRDefault="00A63B43" w:rsidP="00A63B43"/>
        <w:p w14:paraId="75AB66D8" w14:textId="77777777" w:rsidR="00A63B43" w:rsidRDefault="00A63B43" w:rsidP="00A63B43"/>
        <w:p w14:paraId="4B956D45" w14:textId="77777777" w:rsidR="00A63B43" w:rsidRDefault="00A63B43" w:rsidP="00A63B43"/>
        <w:p w14:paraId="3E8DD332" w14:textId="77777777" w:rsidR="00A63B43" w:rsidRDefault="00A63B43" w:rsidP="00A63B43"/>
        <w:p w14:paraId="61EC0AEA" w14:textId="77777777" w:rsidR="00A63B43" w:rsidRDefault="00A63B43" w:rsidP="00A63B43"/>
        <w:p w14:paraId="376BA679" w14:textId="77777777" w:rsidR="00A63B43" w:rsidRDefault="00A63B43" w:rsidP="00A63B43"/>
        <w:p w14:paraId="37DE4646" w14:textId="77777777" w:rsidR="00A63B43" w:rsidRDefault="00A63B43" w:rsidP="00A63B43"/>
        <w:p w14:paraId="653ACEDC" w14:textId="77777777" w:rsidR="00A63B43" w:rsidRDefault="00A63B43" w:rsidP="00A63B43"/>
        <w:p w14:paraId="1C1EA930" w14:textId="77777777" w:rsidR="00A63B43" w:rsidRDefault="00A63B43" w:rsidP="00A63B43"/>
        <w:p w14:paraId="5F4D530E" w14:textId="77777777" w:rsidR="00A63B43" w:rsidRDefault="00A63B43" w:rsidP="00A63B43"/>
        <w:p w14:paraId="347817E7" w14:textId="77777777" w:rsidR="00A63B43" w:rsidRDefault="00A63B43" w:rsidP="00A63B43"/>
        <w:p w14:paraId="7E39CE42" w14:textId="77777777" w:rsidR="00A63B43" w:rsidRDefault="00A63B43" w:rsidP="00A63B43"/>
        <w:p w14:paraId="0AAAB5E9" w14:textId="77777777" w:rsidR="00A63B43" w:rsidRDefault="00A63B43" w:rsidP="00A63B43"/>
        <w:p w14:paraId="52116FE7" w14:textId="77777777" w:rsidR="00A63B43" w:rsidRDefault="00A63B43" w:rsidP="00A63B43"/>
        <w:p w14:paraId="01FEDCF8" w14:textId="77777777" w:rsidR="00A63B43" w:rsidRDefault="00A63B43" w:rsidP="00A63B43"/>
        <w:p w14:paraId="296FC6B9" w14:textId="1E56F8D1" w:rsidR="00A63B43" w:rsidRDefault="0079375D" w:rsidP="00A63B43">
          <w:r>
            <w:rPr>
              <w:rFonts w:ascii="TimesNewRoman,Bold" w:hAnsi="TimesNewRoman,Bold" w:cs="TimesNewRoman,Bold"/>
              <w:b/>
              <w:bCs/>
              <w:noProof/>
              <w:sz w:val="36"/>
              <w:szCs w:val="36"/>
              <w:lang w:eastAsia="cs-CZ"/>
            </w:rPr>
            <w:drawing>
              <wp:anchor distT="0" distB="0" distL="114300" distR="114300" simplePos="0" relativeHeight="251660288" behindDoc="1" locked="0" layoutInCell="1" allowOverlap="1" wp14:anchorId="2AB1CDED" wp14:editId="6296E2A6">
                <wp:simplePos x="0" y="0"/>
                <wp:positionH relativeFrom="column">
                  <wp:posOffset>4242791</wp:posOffset>
                </wp:positionH>
                <wp:positionV relativeFrom="paragraph">
                  <wp:posOffset>140133</wp:posOffset>
                </wp:positionV>
                <wp:extent cx="1870158" cy="840664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horizontal_tagline_on_corporate_by_logaster.jpeg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2984" cy="855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0277CA1" w14:textId="44B17768" w:rsidR="00A63B43" w:rsidRDefault="00A63B43" w:rsidP="00A63B43"/>
        <w:p w14:paraId="45E4F9AA" w14:textId="4FA1D65A" w:rsidR="00A63B43" w:rsidRDefault="00A63B43" w:rsidP="00A63B43"/>
        <w:p w14:paraId="7C4ACC0A" w14:textId="18DE2C52" w:rsidR="00A63B43" w:rsidRDefault="00A63B43" w:rsidP="00A63B43"/>
        <w:tbl>
          <w:tblPr>
            <w:tblW w:w="9639" w:type="dxa"/>
            <w:tblInd w:w="-6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765"/>
            <w:gridCol w:w="2913"/>
            <w:gridCol w:w="273"/>
            <w:gridCol w:w="2719"/>
            <w:gridCol w:w="1347"/>
            <w:gridCol w:w="1622"/>
          </w:tblGrid>
          <w:tr w:rsidR="00A63B43" w:rsidRPr="008A1FCE" w14:paraId="189E5596" w14:textId="77777777" w:rsidTr="00081136">
            <w:trPr>
              <w:trHeight w:hRule="exact" w:val="340"/>
            </w:trPr>
            <w:tc>
              <w:tcPr>
                <w:tcW w:w="3678" w:type="dxa"/>
                <w:gridSpan w:val="2"/>
                <w:vAlign w:val="bottom"/>
              </w:tcPr>
              <w:p w14:paraId="5C82A14E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ZODP. PROJEKTANT:</w:t>
                </w:r>
              </w:p>
            </w:tc>
            <w:tc>
              <w:tcPr>
                <w:tcW w:w="2992" w:type="dxa"/>
                <w:gridSpan w:val="2"/>
                <w:shd w:val="clear" w:color="auto" w:fill="auto"/>
                <w:vAlign w:val="bottom"/>
              </w:tcPr>
              <w:p w14:paraId="1A7308FA" w14:textId="48F9E65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VYPRACOVAL:</w:t>
                </w:r>
              </w:p>
            </w:tc>
            <w:tc>
              <w:tcPr>
                <w:tcW w:w="2969" w:type="dxa"/>
                <w:gridSpan w:val="2"/>
                <w:shd w:val="clear" w:color="auto" w:fill="auto"/>
                <w:vAlign w:val="bottom"/>
              </w:tcPr>
              <w:p w14:paraId="4A2C17EA" w14:textId="5ECC283B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KRESLIL:</w:t>
                </w:r>
              </w:p>
            </w:tc>
          </w:tr>
          <w:tr w:rsidR="00A63B43" w:rsidRPr="008A1FCE" w14:paraId="598EDD40" w14:textId="77777777" w:rsidTr="00081136">
            <w:trPr>
              <w:trHeight w:hRule="exact" w:val="340"/>
            </w:trPr>
            <w:tc>
              <w:tcPr>
                <w:tcW w:w="765" w:type="dxa"/>
                <w:tcBorders>
                  <w:bottom w:val="single" w:sz="18" w:space="0" w:color="auto"/>
                </w:tcBorders>
                <w:vAlign w:val="center"/>
              </w:tcPr>
              <w:p w14:paraId="0D460C59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</w:p>
            </w:tc>
            <w:tc>
              <w:tcPr>
                <w:tcW w:w="3186" w:type="dxa"/>
                <w:gridSpan w:val="2"/>
                <w:tcBorders>
                  <w:bottom w:val="single" w:sz="18" w:space="0" w:color="auto"/>
                </w:tcBorders>
              </w:tcPr>
              <w:p w14:paraId="5354764B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MICHAL RAK</w:t>
                </w:r>
              </w:p>
            </w:tc>
            <w:tc>
              <w:tcPr>
                <w:tcW w:w="2719" w:type="dxa"/>
                <w:tcBorders>
                  <w:bottom w:val="single" w:sz="18" w:space="0" w:color="auto"/>
                </w:tcBorders>
              </w:tcPr>
              <w:p w14:paraId="6A4AEB6B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MICHAL RAK</w:t>
                </w:r>
              </w:p>
            </w:tc>
            <w:tc>
              <w:tcPr>
                <w:tcW w:w="2969" w:type="dxa"/>
                <w:gridSpan w:val="2"/>
                <w:tcBorders>
                  <w:bottom w:val="single" w:sz="18" w:space="0" w:color="auto"/>
                </w:tcBorders>
              </w:tcPr>
              <w:p w14:paraId="57364F59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MICHAL RAK</w:t>
                </w:r>
              </w:p>
            </w:tc>
          </w:tr>
          <w:tr w:rsidR="00A63B43" w:rsidRPr="008A1FCE" w14:paraId="00294B72" w14:textId="77777777" w:rsidTr="00081136">
            <w:trPr>
              <w:trHeight w:hRule="exact" w:val="340"/>
            </w:trPr>
            <w:tc>
              <w:tcPr>
                <w:tcW w:w="6670" w:type="dxa"/>
                <w:gridSpan w:val="4"/>
                <w:tcBorders>
                  <w:top w:val="single" w:sz="18" w:space="0" w:color="auto"/>
                </w:tcBorders>
                <w:vAlign w:val="bottom"/>
              </w:tcPr>
              <w:p w14:paraId="58CACADF" w14:textId="70AF628F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INVESTOR:</w:t>
                </w:r>
              </w:p>
            </w:tc>
            <w:tc>
              <w:tcPr>
                <w:tcW w:w="2969" w:type="dxa"/>
                <w:gridSpan w:val="2"/>
                <w:tcBorders>
                  <w:top w:val="single" w:sz="18" w:space="0" w:color="auto"/>
                </w:tcBorders>
                <w:vAlign w:val="bottom"/>
              </w:tcPr>
              <w:p w14:paraId="76D5B90E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>
                  <w:rPr>
                    <w:rFonts w:ascii="Calibri" w:hAnsi="Calibri"/>
                    <w:sz w:val="16"/>
                    <w:szCs w:val="16"/>
                  </w:rPr>
                  <w:t>KATASTRÁLNÍ ÚZEMÍ:</w:t>
                </w:r>
              </w:p>
            </w:tc>
          </w:tr>
          <w:tr w:rsidR="00A63B43" w:rsidRPr="008A1FCE" w14:paraId="48613E89" w14:textId="77777777" w:rsidTr="00081136">
            <w:trPr>
              <w:trHeight w:hRule="exact" w:val="340"/>
            </w:trPr>
            <w:tc>
              <w:tcPr>
                <w:tcW w:w="765" w:type="dxa"/>
                <w:tcBorders>
                  <w:bottom w:val="single" w:sz="18" w:space="0" w:color="auto"/>
                </w:tcBorders>
                <w:vAlign w:val="center"/>
              </w:tcPr>
              <w:p w14:paraId="4B40038B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</w:p>
            </w:tc>
            <w:tc>
              <w:tcPr>
                <w:tcW w:w="5905" w:type="dxa"/>
                <w:gridSpan w:val="3"/>
                <w:tcBorders>
                  <w:bottom w:val="single" w:sz="18" w:space="0" w:color="auto"/>
                </w:tcBorders>
                <w:vAlign w:val="center"/>
              </w:tcPr>
              <w:p w14:paraId="71D4CF00" w14:textId="3551E78E" w:rsidR="00A63B43" w:rsidRPr="008A1FCE" w:rsidRDefault="00020A00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>
                  <w:rPr>
                    <w:rFonts w:ascii="Calibri" w:hAnsi="Calibri"/>
                    <w:sz w:val="16"/>
                    <w:szCs w:val="16"/>
                  </w:rPr>
                  <w:t xml:space="preserve">MĚSTO TŘEBÍČ, KARLOVO NÁM. 104/55, </w:t>
                </w:r>
                <w:proofErr w:type="gramStart"/>
                <w:r>
                  <w:rPr>
                    <w:rFonts w:ascii="Calibri" w:hAnsi="Calibri"/>
                    <w:sz w:val="16"/>
                    <w:szCs w:val="16"/>
                  </w:rPr>
                  <w:t>674 01  TŘEBÍČ</w:t>
                </w:r>
                <w:proofErr w:type="gramEnd"/>
              </w:p>
            </w:tc>
            <w:tc>
              <w:tcPr>
                <w:tcW w:w="2969" w:type="dxa"/>
                <w:gridSpan w:val="2"/>
                <w:tcBorders>
                  <w:bottom w:val="single" w:sz="18" w:space="0" w:color="auto"/>
                </w:tcBorders>
                <w:vAlign w:val="center"/>
              </w:tcPr>
              <w:p w14:paraId="0C16239F" w14:textId="09089923" w:rsidR="00A63B43" w:rsidRPr="008A1FCE" w:rsidRDefault="00020A00" w:rsidP="00020A00">
                <w:pPr>
                  <w:spacing w:before="120"/>
                  <w:jc w:val="right"/>
                  <w:rPr>
                    <w:rFonts w:ascii="Calibri" w:hAnsi="Calibri"/>
                    <w:sz w:val="16"/>
                    <w:szCs w:val="16"/>
                  </w:rPr>
                </w:pPr>
                <w:r>
                  <w:rPr>
                    <w:rFonts w:ascii="Calibri" w:hAnsi="Calibri"/>
                    <w:sz w:val="16"/>
                    <w:szCs w:val="16"/>
                  </w:rPr>
                  <w:t>TŘEBÍČ (769738)</w:t>
                </w:r>
              </w:p>
            </w:tc>
          </w:tr>
          <w:tr w:rsidR="00A63B43" w:rsidRPr="008A1FCE" w14:paraId="106606FA" w14:textId="77777777" w:rsidTr="00081136">
            <w:trPr>
              <w:trHeight w:hRule="exact" w:val="340"/>
            </w:trPr>
            <w:tc>
              <w:tcPr>
                <w:tcW w:w="6670" w:type="dxa"/>
                <w:gridSpan w:val="4"/>
                <w:tcBorders>
                  <w:top w:val="single" w:sz="18" w:space="0" w:color="auto"/>
                </w:tcBorders>
                <w:vAlign w:val="center"/>
              </w:tcPr>
              <w:p w14:paraId="55A8FB50" w14:textId="0EC9069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AKCE:</w:t>
                </w:r>
              </w:p>
            </w:tc>
            <w:tc>
              <w:tcPr>
                <w:tcW w:w="1347" w:type="dxa"/>
                <w:tcBorders>
                  <w:top w:val="single" w:sz="18" w:space="0" w:color="auto"/>
                  <w:bottom w:val="single" w:sz="2" w:space="0" w:color="auto"/>
                </w:tcBorders>
                <w:vAlign w:val="center"/>
              </w:tcPr>
              <w:p w14:paraId="4EBE1B55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ÚČEL:</w:t>
                </w:r>
              </w:p>
            </w:tc>
            <w:tc>
              <w:tcPr>
                <w:tcW w:w="1622" w:type="dxa"/>
                <w:tcBorders>
                  <w:top w:val="single" w:sz="18" w:space="0" w:color="auto"/>
                  <w:bottom w:val="single" w:sz="2" w:space="0" w:color="auto"/>
                </w:tcBorders>
                <w:vAlign w:val="center"/>
              </w:tcPr>
              <w:p w14:paraId="6E2B5B9A" w14:textId="633A4A57" w:rsidR="00A63B43" w:rsidRPr="008A1FCE" w:rsidRDefault="00020A00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>
                  <w:rPr>
                    <w:rFonts w:ascii="Calibri" w:hAnsi="Calibri"/>
                    <w:sz w:val="16"/>
                    <w:szCs w:val="16"/>
                  </w:rPr>
                  <w:t>DPS</w:t>
                </w:r>
              </w:p>
            </w:tc>
          </w:tr>
          <w:tr w:rsidR="00A63B43" w:rsidRPr="008A1FCE" w14:paraId="4F055FC9" w14:textId="77777777" w:rsidTr="00081136">
            <w:trPr>
              <w:trHeight w:hRule="exact" w:val="340"/>
            </w:trPr>
            <w:tc>
              <w:tcPr>
                <w:tcW w:w="765" w:type="dxa"/>
                <w:vAlign w:val="center"/>
              </w:tcPr>
              <w:p w14:paraId="35266B2E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</w:p>
            </w:tc>
            <w:tc>
              <w:tcPr>
                <w:tcW w:w="5905" w:type="dxa"/>
                <w:gridSpan w:val="3"/>
                <w:vMerge w:val="restart"/>
              </w:tcPr>
              <w:p w14:paraId="4A5244BD" w14:textId="00C4CF54" w:rsidR="00D30DC0" w:rsidRDefault="00020A00" w:rsidP="00D30DC0">
                <w:pPr>
                  <w:tabs>
                    <w:tab w:val="left" w:pos="709"/>
                    <w:tab w:val="left" w:pos="7230"/>
                    <w:tab w:val="left" w:pos="8505"/>
                  </w:tabs>
                  <w:spacing w:after="0" w:line="240" w:lineRule="auto"/>
                  <w:jc w:val="center"/>
                  <w:rPr>
                    <w:rFonts w:ascii="Calibri" w:hAnsi="Calibri"/>
                    <w:b/>
                    <w:sz w:val="24"/>
                  </w:rPr>
                </w:pPr>
                <w:r>
                  <w:rPr>
                    <w:rFonts w:ascii="Calibri" w:hAnsi="Calibri"/>
                    <w:b/>
                    <w:sz w:val="24"/>
                  </w:rPr>
                  <w:t>STAVBY NA KARLOVĚ NÁMĚSTÍ</w:t>
                </w:r>
              </w:p>
              <w:p w14:paraId="19528982" w14:textId="6E1B3FEC" w:rsidR="00020A00" w:rsidRDefault="00020A00" w:rsidP="00D30DC0">
                <w:pPr>
                  <w:tabs>
                    <w:tab w:val="left" w:pos="709"/>
                    <w:tab w:val="left" w:pos="7230"/>
                    <w:tab w:val="left" w:pos="8505"/>
                  </w:tabs>
                  <w:spacing w:after="0" w:line="240" w:lineRule="auto"/>
                  <w:jc w:val="center"/>
                  <w:rPr>
                    <w:rFonts w:ascii="Calibri" w:hAnsi="Calibri"/>
                    <w:b/>
                    <w:sz w:val="24"/>
                  </w:rPr>
                </w:pPr>
                <w:r>
                  <w:rPr>
                    <w:rFonts w:ascii="Calibri" w:hAnsi="Calibri"/>
                    <w:b/>
                    <w:sz w:val="24"/>
                  </w:rPr>
                  <w:t>V TŘEBÍČI</w:t>
                </w:r>
              </w:p>
              <w:p w14:paraId="1DEA8CB2" w14:textId="34464D34" w:rsidR="00D30DC0" w:rsidRPr="008A1FCE" w:rsidRDefault="00020A00" w:rsidP="00D30DC0">
                <w:pPr>
                  <w:tabs>
                    <w:tab w:val="left" w:pos="709"/>
                    <w:tab w:val="left" w:pos="7230"/>
                    <w:tab w:val="left" w:pos="8505"/>
                  </w:tabs>
                  <w:spacing w:after="0" w:line="240" w:lineRule="auto"/>
                  <w:jc w:val="center"/>
                  <w:rPr>
                    <w:rFonts w:ascii="Calibri" w:hAnsi="Calibri"/>
                    <w:b/>
                    <w:sz w:val="24"/>
                  </w:rPr>
                </w:pPr>
                <w:r>
                  <w:rPr>
                    <w:rFonts w:ascii="Calibri" w:hAnsi="Calibri"/>
                    <w:b/>
                    <w:sz w:val="24"/>
                  </w:rPr>
                  <w:t>ZÁSADY ORGANIZACE VÝSTAVBY</w:t>
                </w:r>
              </w:p>
            </w:tc>
            <w:tc>
              <w:tcPr>
                <w:tcW w:w="1347" w:type="dxa"/>
                <w:tcBorders>
                  <w:top w:val="single" w:sz="2" w:space="0" w:color="auto"/>
                  <w:bottom w:val="single" w:sz="2" w:space="0" w:color="auto"/>
                </w:tcBorders>
                <w:vAlign w:val="center"/>
              </w:tcPr>
              <w:p w14:paraId="4A2438FE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DATUM:</w:t>
                </w:r>
              </w:p>
            </w:tc>
            <w:tc>
              <w:tcPr>
                <w:tcW w:w="1622" w:type="dxa"/>
                <w:tcBorders>
                  <w:top w:val="single" w:sz="2" w:space="0" w:color="auto"/>
                  <w:bottom w:val="single" w:sz="2" w:space="0" w:color="auto"/>
                </w:tcBorders>
                <w:vAlign w:val="center"/>
              </w:tcPr>
              <w:p w14:paraId="6AAB482E" w14:textId="5881D7F8" w:rsidR="00A63B43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>
                  <w:rPr>
                    <w:rFonts w:ascii="Calibri" w:hAnsi="Calibri"/>
                    <w:sz w:val="16"/>
                    <w:szCs w:val="16"/>
                  </w:rPr>
                  <w:t>0</w:t>
                </w:r>
                <w:r w:rsidR="00D30DC0">
                  <w:rPr>
                    <w:rFonts w:ascii="Calibri" w:hAnsi="Calibri"/>
                    <w:sz w:val="16"/>
                    <w:szCs w:val="16"/>
                  </w:rPr>
                  <w:t>4/2020</w:t>
                </w:r>
              </w:p>
              <w:p w14:paraId="47FCF9BB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</w:p>
            </w:tc>
          </w:tr>
          <w:tr w:rsidR="00A63B43" w:rsidRPr="008A1FCE" w14:paraId="66D9438E" w14:textId="77777777" w:rsidTr="00081136">
            <w:trPr>
              <w:trHeight w:hRule="exact" w:val="340"/>
            </w:trPr>
            <w:tc>
              <w:tcPr>
                <w:tcW w:w="765" w:type="dxa"/>
                <w:vAlign w:val="center"/>
              </w:tcPr>
              <w:p w14:paraId="1C388E98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ČÁST:</w:t>
                </w:r>
              </w:p>
            </w:tc>
            <w:tc>
              <w:tcPr>
                <w:tcW w:w="5905" w:type="dxa"/>
                <w:gridSpan w:val="3"/>
                <w:vMerge/>
                <w:vAlign w:val="center"/>
              </w:tcPr>
              <w:p w14:paraId="40C31843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</w:p>
            </w:tc>
            <w:tc>
              <w:tcPr>
                <w:tcW w:w="1347" w:type="dxa"/>
                <w:tcBorders>
                  <w:top w:val="single" w:sz="2" w:space="0" w:color="auto"/>
                  <w:bottom w:val="single" w:sz="2" w:space="0" w:color="auto"/>
                </w:tcBorders>
                <w:vAlign w:val="center"/>
              </w:tcPr>
              <w:p w14:paraId="1786A147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POČET F A4:</w:t>
                </w:r>
              </w:p>
            </w:tc>
            <w:tc>
              <w:tcPr>
                <w:tcW w:w="1622" w:type="dxa"/>
                <w:tcBorders>
                  <w:top w:val="single" w:sz="2" w:space="0" w:color="auto"/>
                  <w:bottom w:val="single" w:sz="2" w:space="0" w:color="auto"/>
                </w:tcBorders>
                <w:vAlign w:val="center"/>
              </w:tcPr>
              <w:p w14:paraId="22E5D997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</w:p>
            </w:tc>
          </w:tr>
          <w:tr w:rsidR="00A63B43" w:rsidRPr="008A1FCE" w14:paraId="37571DF3" w14:textId="77777777" w:rsidTr="00081136">
            <w:trPr>
              <w:trHeight w:hRule="exact" w:val="340"/>
            </w:trPr>
            <w:tc>
              <w:tcPr>
                <w:tcW w:w="765" w:type="dxa"/>
                <w:tcBorders>
                  <w:bottom w:val="single" w:sz="18" w:space="0" w:color="auto"/>
                </w:tcBorders>
                <w:vAlign w:val="center"/>
              </w:tcPr>
              <w:p w14:paraId="3801864A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</w:p>
            </w:tc>
            <w:tc>
              <w:tcPr>
                <w:tcW w:w="5905" w:type="dxa"/>
                <w:gridSpan w:val="3"/>
                <w:vMerge/>
                <w:tcBorders>
                  <w:bottom w:val="single" w:sz="18" w:space="0" w:color="auto"/>
                </w:tcBorders>
                <w:vAlign w:val="center"/>
              </w:tcPr>
              <w:p w14:paraId="2D898758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</w:p>
            </w:tc>
            <w:tc>
              <w:tcPr>
                <w:tcW w:w="1347" w:type="dxa"/>
                <w:tcBorders>
                  <w:top w:val="single" w:sz="2" w:space="0" w:color="auto"/>
                  <w:bottom w:val="single" w:sz="18" w:space="0" w:color="auto"/>
                </w:tcBorders>
                <w:vAlign w:val="center"/>
              </w:tcPr>
              <w:p w14:paraId="101A193B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Č. ZAKÁZKY:</w:t>
                </w:r>
              </w:p>
            </w:tc>
            <w:tc>
              <w:tcPr>
                <w:tcW w:w="1622" w:type="dxa"/>
                <w:tcBorders>
                  <w:top w:val="single" w:sz="2" w:space="0" w:color="auto"/>
                  <w:bottom w:val="single" w:sz="18" w:space="0" w:color="auto"/>
                </w:tcBorders>
                <w:vAlign w:val="center"/>
              </w:tcPr>
              <w:p w14:paraId="5446B33D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</w:p>
            </w:tc>
          </w:tr>
          <w:tr w:rsidR="00A63B43" w:rsidRPr="008A1FCE" w14:paraId="139C9DDA" w14:textId="77777777" w:rsidTr="00081136">
            <w:trPr>
              <w:trHeight w:hRule="exact" w:val="340"/>
            </w:trPr>
            <w:tc>
              <w:tcPr>
                <w:tcW w:w="765" w:type="dxa"/>
                <w:tcBorders>
                  <w:top w:val="single" w:sz="18" w:space="0" w:color="auto"/>
                </w:tcBorders>
                <w:vAlign w:val="bottom"/>
              </w:tcPr>
              <w:p w14:paraId="2424D79C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NÁZEV:</w:t>
                </w:r>
              </w:p>
            </w:tc>
            <w:tc>
              <w:tcPr>
                <w:tcW w:w="5905" w:type="dxa"/>
                <w:gridSpan w:val="3"/>
                <w:vMerge w:val="restart"/>
                <w:tcBorders>
                  <w:top w:val="single" w:sz="18" w:space="0" w:color="auto"/>
                </w:tcBorders>
                <w:vAlign w:val="bottom"/>
              </w:tcPr>
              <w:p w14:paraId="34703777" w14:textId="66E4E29E" w:rsidR="00A63B43" w:rsidRPr="008A1FCE" w:rsidRDefault="00A63B43" w:rsidP="00081136">
                <w:pPr>
                  <w:tabs>
                    <w:tab w:val="left" w:pos="709"/>
                    <w:tab w:val="left" w:pos="7230"/>
                    <w:tab w:val="left" w:pos="8505"/>
                  </w:tabs>
                  <w:spacing w:before="120"/>
                  <w:jc w:val="center"/>
                  <w:rPr>
                    <w:rFonts w:ascii="Calibri" w:hAnsi="Calibri"/>
                    <w:sz w:val="16"/>
                    <w:szCs w:val="16"/>
                  </w:rPr>
                </w:pPr>
                <w:r>
                  <w:rPr>
                    <w:rFonts w:ascii="Calibri" w:hAnsi="Calibri"/>
                    <w:b/>
                    <w:sz w:val="24"/>
                  </w:rPr>
                  <w:t xml:space="preserve">TECHNICKÁ </w:t>
                </w:r>
                <w:r w:rsidRPr="008A1FCE">
                  <w:rPr>
                    <w:rFonts w:ascii="Calibri" w:hAnsi="Calibri"/>
                    <w:b/>
                    <w:sz w:val="24"/>
                  </w:rPr>
                  <w:t>ZPRÁVA</w:t>
                </w:r>
              </w:p>
            </w:tc>
            <w:tc>
              <w:tcPr>
                <w:tcW w:w="1347" w:type="dxa"/>
                <w:tcBorders>
                  <w:top w:val="single" w:sz="18" w:space="0" w:color="auto"/>
                </w:tcBorders>
                <w:vAlign w:val="center"/>
              </w:tcPr>
              <w:p w14:paraId="500CA81F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MĚŘÍTKO:</w:t>
                </w:r>
              </w:p>
            </w:tc>
            <w:tc>
              <w:tcPr>
                <w:tcW w:w="1622" w:type="dxa"/>
                <w:tcBorders>
                  <w:top w:val="single" w:sz="18" w:space="0" w:color="auto"/>
                </w:tcBorders>
                <w:vAlign w:val="center"/>
              </w:tcPr>
              <w:p w14:paraId="109A8994" w14:textId="77777777" w:rsidR="00A63B43" w:rsidRPr="008A1FCE" w:rsidRDefault="00A63B43" w:rsidP="00081136">
                <w:pPr>
                  <w:spacing w:before="120"/>
                  <w:rPr>
                    <w:rFonts w:ascii="Calibri" w:hAnsi="Calibri"/>
                    <w:sz w:val="16"/>
                    <w:szCs w:val="16"/>
                  </w:rPr>
                </w:pPr>
                <w:r w:rsidRPr="008A1FCE">
                  <w:rPr>
                    <w:rFonts w:ascii="Calibri" w:hAnsi="Calibri"/>
                    <w:sz w:val="16"/>
                    <w:szCs w:val="16"/>
                  </w:rPr>
                  <w:t>Č. VÝKRESU</w:t>
                </w:r>
              </w:p>
            </w:tc>
          </w:tr>
          <w:tr w:rsidR="00A63B43" w14:paraId="0D2488C7" w14:textId="77777777" w:rsidTr="00081136">
            <w:trPr>
              <w:trHeight w:hRule="exact" w:val="340"/>
            </w:trPr>
            <w:tc>
              <w:tcPr>
                <w:tcW w:w="765" w:type="dxa"/>
              </w:tcPr>
              <w:p w14:paraId="7A6078AD" w14:textId="77777777" w:rsidR="00A63B43" w:rsidRDefault="00A63B43" w:rsidP="00081136">
                <w:pPr>
                  <w:spacing w:before="120"/>
                  <w:rPr>
                    <w:sz w:val="16"/>
                    <w:szCs w:val="16"/>
                  </w:rPr>
                </w:pPr>
              </w:p>
            </w:tc>
            <w:tc>
              <w:tcPr>
                <w:tcW w:w="5905" w:type="dxa"/>
                <w:gridSpan w:val="3"/>
                <w:vMerge/>
                <w:vAlign w:val="center"/>
              </w:tcPr>
              <w:p w14:paraId="620285CC" w14:textId="77777777" w:rsidR="00A63B43" w:rsidRPr="005C1CB4" w:rsidRDefault="00A63B43" w:rsidP="00081136">
                <w:pPr>
                  <w:tabs>
                    <w:tab w:val="left" w:pos="709"/>
                    <w:tab w:val="left" w:pos="7230"/>
                    <w:tab w:val="left" w:pos="8505"/>
                  </w:tabs>
                  <w:spacing w:before="120"/>
                  <w:rPr>
                    <w:b/>
                    <w:sz w:val="24"/>
                  </w:rPr>
                </w:pPr>
              </w:p>
            </w:tc>
            <w:tc>
              <w:tcPr>
                <w:tcW w:w="1347" w:type="dxa"/>
                <w:vAlign w:val="center"/>
              </w:tcPr>
              <w:p w14:paraId="15D3D42E" w14:textId="77777777" w:rsidR="00A63B43" w:rsidRDefault="00A63B43" w:rsidP="00081136">
                <w:pPr>
                  <w:tabs>
                    <w:tab w:val="left" w:pos="7230"/>
                    <w:tab w:val="left" w:pos="8505"/>
                  </w:tabs>
                  <w:spacing w:before="12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1622" w:type="dxa"/>
                <w:vAlign w:val="center"/>
              </w:tcPr>
              <w:p w14:paraId="7A7F9FDB" w14:textId="144C187E" w:rsidR="00A63B43" w:rsidRPr="0053054E" w:rsidRDefault="00A63B43" w:rsidP="00081136">
                <w:pPr>
                  <w:tabs>
                    <w:tab w:val="left" w:pos="7230"/>
                    <w:tab w:val="left" w:pos="8505"/>
                  </w:tabs>
                  <w:jc w:val="center"/>
                  <w:rPr>
                    <w:b/>
                    <w:sz w:val="24"/>
                  </w:rPr>
                </w:pPr>
              </w:p>
            </w:tc>
          </w:tr>
        </w:tbl>
        <w:sdt>
          <w:sdtPr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  <w:id w:val="-41297484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p w14:paraId="4D9FE347" w14:textId="30686C0E" w:rsidR="00A01D08" w:rsidRDefault="00A01D08">
              <w:pPr>
                <w:pStyle w:val="Nadpisobsahu"/>
              </w:pPr>
              <w:r>
                <w:t>Obsah</w:t>
              </w:r>
            </w:p>
            <w:p w14:paraId="2790B753" w14:textId="7C25B1B3" w:rsidR="0069048D" w:rsidRDefault="00A01D08">
              <w:pPr>
                <w:pStyle w:val="Obsah1"/>
                <w:tabs>
                  <w:tab w:val="right" w:leader="dot" w:pos="9062"/>
                </w:tabs>
                <w:rPr>
                  <w:rFonts w:eastAsiaTheme="minorEastAsia"/>
                  <w:noProof/>
                  <w:lang w:eastAsia="cs-CZ"/>
                </w:rPr>
              </w:pPr>
              <w:r>
                <w:rPr>
                  <w:b/>
                  <w:bCs/>
                </w:rPr>
                <w:fldChar w:fldCharType="begin"/>
              </w:r>
              <w:r>
                <w:rPr>
                  <w:b/>
                  <w:bCs/>
                </w:rPr>
                <w:instrText xml:space="preserve"> TOC \o "1-3" \h \z \u </w:instrText>
              </w:r>
              <w:r>
                <w:rPr>
                  <w:b/>
                  <w:bCs/>
                </w:rPr>
                <w:fldChar w:fldCharType="separate"/>
              </w:r>
              <w:hyperlink w:anchor="_Toc38980259" w:history="1">
                <w:r w:rsidR="0069048D" w:rsidRPr="00B4619E">
                  <w:rPr>
                    <w:rStyle w:val="Hypertextovodkaz"/>
                    <w:noProof/>
                  </w:rPr>
                  <w:t>A) Technická zpráva</w:t>
                </w:r>
                <w:r w:rsidR="0069048D">
                  <w:rPr>
                    <w:noProof/>
                    <w:webHidden/>
                  </w:rPr>
                  <w:tab/>
                </w:r>
                <w:r w:rsidR="0069048D">
                  <w:rPr>
                    <w:noProof/>
                    <w:webHidden/>
                  </w:rPr>
                  <w:fldChar w:fldCharType="begin"/>
                </w:r>
                <w:r w:rsidR="0069048D">
                  <w:rPr>
                    <w:noProof/>
                    <w:webHidden/>
                  </w:rPr>
                  <w:instrText xml:space="preserve"> PAGEREF _Toc38980259 \h </w:instrText>
                </w:r>
                <w:r w:rsidR="0069048D">
                  <w:rPr>
                    <w:noProof/>
                    <w:webHidden/>
                  </w:rPr>
                </w:r>
                <w:r w:rsidR="0069048D">
                  <w:rPr>
                    <w:noProof/>
                    <w:webHidden/>
                  </w:rPr>
                  <w:fldChar w:fldCharType="separate"/>
                </w:r>
                <w:r w:rsidR="001E1321">
                  <w:rPr>
                    <w:noProof/>
                    <w:webHidden/>
                  </w:rPr>
                  <w:t>2</w:t>
                </w:r>
                <w:r w:rsidR="0069048D">
                  <w:rPr>
                    <w:noProof/>
                    <w:webHidden/>
                  </w:rPr>
                  <w:fldChar w:fldCharType="end"/>
                </w:r>
              </w:hyperlink>
            </w:p>
            <w:p w14:paraId="75D5A61E" w14:textId="0922425E" w:rsidR="0069048D" w:rsidRDefault="001E1321">
              <w:pPr>
                <w:pStyle w:val="Obsah2"/>
                <w:tabs>
                  <w:tab w:val="right" w:leader="dot" w:pos="9062"/>
                </w:tabs>
                <w:rPr>
                  <w:rFonts w:eastAsiaTheme="minorEastAsia"/>
                  <w:noProof/>
                  <w:lang w:eastAsia="cs-CZ"/>
                </w:rPr>
              </w:pPr>
              <w:hyperlink w:anchor="_Toc38980260" w:history="1">
                <w:r w:rsidR="0069048D" w:rsidRPr="00B4619E">
                  <w:rPr>
                    <w:rStyle w:val="Hypertextovodkaz"/>
                    <w:noProof/>
                  </w:rPr>
                  <w:t>A.1  Seznam vstupních podkladů</w:t>
                </w:r>
                <w:r w:rsidR="0069048D">
                  <w:rPr>
                    <w:noProof/>
                    <w:webHidden/>
                  </w:rPr>
                  <w:tab/>
                </w:r>
                <w:r w:rsidR="0069048D">
                  <w:rPr>
                    <w:noProof/>
                    <w:webHidden/>
                  </w:rPr>
                  <w:fldChar w:fldCharType="begin"/>
                </w:r>
                <w:r w:rsidR="0069048D">
                  <w:rPr>
                    <w:noProof/>
                    <w:webHidden/>
                  </w:rPr>
                  <w:instrText xml:space="preserve"> PAGEREF _Toc38980260 \h </w:instrText>
                </w:r>
                <w:r w:rsidR="0069048D">
                  <w:rPr>
                    <w:noProof/>
                    <w:webHidden/>
                  </w:rPr>
                </w:r>
                <w:r w:rsidR="0069048D"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 w:rsidR="0069048D">
                  <w:rPr>
                    <w:noProof/>
                    <w:webHidden/>
                  </w:rPr>
                  <w:fldChar w:fldCharType="end"/>
                </w:r>
              </w:hyperlink>
            </w:p>
            <w:p w14:paraId="2052CB3B" w14:textId="7B932297" w:rsidR="0069048D" w:rsidRDefault="001E1321">
              <w:pPr>
                <w:pStyle w:val="Obsah2"/>
                <w:tabs>
                  <w:tab w:val="right" w:leader="dot" w:pos="9062"/>
                </w:tabs>
                <w:rPr>
                  <w:rFonts w:eastAsiaTheme="minorEastAsia"/>
                  <w:noProof/>
                  <w:lang w:eastAsia="cs-CZ"/>
                </w:rPr>
              </w:pPr>
              <w:hyperlink w:anchor="_Toc38980261" w:history="1">
                <w:r w:rsidR="0069048D" w:rsidRPr="00B4619E">
                  <w:rPr>
                    <w:rStyle w:val="Hypertextovodkaz"/>
                    <w:rFonts w:cstheme="minorHAnsi"/>
                    <w:noProof/>
                  </w:rPr>
                  <w:t>A.2. Popis území stavby</w:t>
                </w:r>
                <w:r w:rsidR="0069048D">
                  <w:rPr>
                    <w:noProof/>
                    <w:webHidden/>
                  </w:rPr>
                  <w:tab/>
                </w:r>
                <w:r w:rsidR="0069048D">
                  <w:rPr>
                    <w:noProof/>
                    <w:webHidden/>
                  </w:rPr>
                  <w:fldChar w:fldCharType="begin"/>
                </w:r>
                <w:r w:rsidR="0069048D">
                  <w:rPr>
                    <w:noProof/>
                    <w:webHidden/>
                  </w:rPr>
                  <w:instrText xml:space="preserve"> PAGEREF _Toc38980261 \h </w:instrText>
                </w:r>
                <w:r w:rsidR="0069048D">
                  <w:rPr>
                    <w:noProof/>
                    <w:webHidden/>
                  </w:rPr>
                </w:r>
                <w:r w:rsidR="0069048D"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 w:rsidR="0069048D">
                  <w:rPr>
                    <w:noProof/>
                    <w:webHidden/>
                  </w:rPr>
                  <w:fldChar w:fldCharType="end"/>
                </w:r>
              </w:hyperlink>
            </w:p>
            <w:p w14:paraId="234B5381" w14:textId="3A67CF5F" w:rsidR="0069048D" w:rsidRDefault="001E1321">
              <w:pPr>
                <w:pStyle w:val="Obsah2"/>
                <w:tabs>
                  <w:tab w:val="right" w:leader="dot" w:pos="9062"/>
                </w:tabs>
                <w:rPr>
                  <w:rFonts w:eastAsiaTheme="minorEastAsia"/>
                  <w:noProof/>
                  <w:lang w:eastAsia="cs-CZ"/>
                </w:rPr>
              </w:pPr>
              <w:hyperlink w:anchor="_Toc38980262" w:history="1">
                <w:r w:rsidR="0069048D" w:rsidRPr="00B4619E">
                  <w:rPr>
                    <w:rStyle w:val="Hypertextovodkaz"/>
                    <w:noProof/>
                  </w:rPr>
                  <w:t>A.3 Návrh postupu výstavby</w:t>
                </w:r>
                <w:r w:rsidR="0069048D">
                  <w:rPr>
                    <w:noProof/>
                    <w:webHidden/>
                  </w:rPr>
                  <w:tab/>
                </w:r>
                <w:r w:rsidR="0069048D">
                  <w:rPr>
                    <w:noProof/>
                    <w:webHidden/>
                  </w:rPr>
                  <w:fldChar w:fldCharType="begin"/>
                </w:r>
                <w:r w:rsidR="0069048D">
                  <w:rPr>
                    <w:noProof/>
                    <w:webHidden/>
                  </w:rPr>
                  <w:instrText xml:space="preserve"> PAGEREF _Toc38980262 \h </w:instrText>
                </w:r>
                <w:r w:rsidR="0069048D">
                  <w:rPr>
                    <w:noProof/>
                    <w:webHidden/>
                  </w:rPr>
                </w:r>
                <w:r w:rsidR="0069048D"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 w:rsidR="0069048D">
                  <w:rPr>
                    <w:noProof/>
                    <w:webHidden/>
                  </w:rPr>
                  <w:fldChar w:fldCharType="end"/>
                </w:r>
              </w:hyperlink>
            </w:p>
            <w:p w14:paraId="76F917A7" w14:textId="00428C08" w:rsidR="00A01D08" w:rsidRDefault="00A01D08">
              <w:r>
                <w:rPr>
                  <w:b/>
                  <w:bCs/>
                </w:rPr>
                <w:fldChar w:fldCharType="end"/>
              </w:r>
            </w:p>
          </w:sdtContent>
        </w:sdt>
        <w:p w14:paraId="282F38B6" w14:textId="57809782" w:rsidR="00AE4F07" w:rsidRDefault="001E1321" w:rsidP="00AE4F07">
          <w:pPr>
            <w:pStyle w:val="Bezmezer"/>
            <w:spacing w:before="1540"/>
            <w:rPr>
              <w:rFonts w:ascii="TimesNewRoman,Bold" w:hAnsi="TimesNewRoman,Bold" w:cs="TimesNewRoman,Bold"/>
              <w:b/>
              <w:bCs/>
              <w:sz w:val="36"/>
              <w:szCs w:val="36"/>
            </w:rPr>
          </w:pPr>
        </w:p>
      </w:sdtContent>
    </w:sdt>
    <w:p w14:paraId="0230D61E" w14:textId="56BF8503" w:rsidR="00AE4F07" w:rsidRDefault="00AE4F07">
      <w:pPr>
        <w:rPr>
          <w:rFonts w:ascii="TimesNewRoman,Bold" w:eastAsiaTheme="minorEastAsia" w:hAnsi="TimesNewRoman,Bold" w:cs="TimesNewRoman,Bold"/>
          <w:b/>
          <w:bCs/>
          <w:sz w:val="36"/>
          <w:szCs w:val="36"/>
          <w:lang w:eastAsia="cs-CZ"/>
        </w:rPr>
      </w:pPr>
      <w:r>
        <w:rPr>
          <w:rFonts w:ascii="TimesNewRoman,Bold" w:hAnsi="TimesNewRoman,Bold" w:cs="TimesNewRoman,Bold"/>
          <w:b/>
          <w:bCs/>
          <w:sz w:val="36"/>
          <w:szCs w:val="36"/>
        </w:rPr>
        <w:br w:type="page"/>
      </w:r>
    </w:p>
    <w:p w14:paraId="11826707" w14:textId="08EDF8F1" w:rsidR="003A2DB5" w:rsidRDefault="00020A00" w:rsidP="000D01EF">
      <w:pPr>
        <w:pStyle w:val="Nadpis1"/>
        <w:numPr>
          <w:ilvl w:val="0"/>
          <w:numId w:val="13"/>
        </w:numPr>
      </w:pPr>
      <w:bookmarkStart w:id="1" w:name="_Toc38980259"/>
      <w:r>
        <w:lastRenderedPageBreak/>
        <w:t>T</w:t>
      </w:r>
      <w:r w:rsidR="003A2DB5">
        <w:t>echnická zpráva</w:t>
      </w:r>
      <w:bookmarkEnd w:id="1"/>
    </w:p>
    <w:p w14:paraId="1089938B" w14:textId="2F6C6C60" w:rsidR="000D01EF" w:rsidRDefault="000D01EF" w:rsidP="00743337">
      <w:pPr>
        <w:jc w:val="both"/>
        <w:rPr>
          <w:b/>
          <w:bCs/>
        </w:rPr>
      </w:pPr>
      <w:r w:rsidRPr="00242644">
        <w:rPr>
          <w:b/>
          <w:bCs/>
        </w:rPr>
        <w:t xml:space="preserve">Tato technická zpráva </w:t>
      </w:r>
      <w:r w:rsidR="00624807">
        <w:rPr>
          <w:b/>
          <w:bCs/>
        </w:rPr>
        <w:t>nahrazuje</w:t>
      </w:r>
      <w:r w:rsidRPr="00242644">
        <w:rPr>
          <w:b/>
          <w:bCs/>
        </w:rPr>
        <w:t xml:space="preserve"> ZOV projektu, je to výsledek několika mnoha jednání se všemi vlastníky a sp</w:t>
      </w:r>
      <w:r w:rsidR="00571139">
        <w:rPr>
          <w:b/>
          <w:bCs/>
        </w:rPr>
        <w:t>rávci IS a dotčenými orgány (</w:t>
      </w:r>
      <w:proofErr w:type="spellStart"/>
      <w:r w:rsidR="00571139">
        <w:rPr>
          <w:b/>
          <w:bCs/>
        </w:rPr>
        <w:t>Měú</w:t>
      </w:r>
      <w:proofErr w:type="spellEnd"/>
      <w:r w:rsidRPr="00242644">
        <w:rPr>
          <w:b/>
          <w:bCs/>
        </w:rPr>
        <w:t xml:space="preserve"> Třebíč, Policie ČR DI, Archeologický ústav, MAD Třebíč apod.).</w:t>
      </w:r>
    </w:p>
    <w:p w14:paraId="455A6F66" w14:textId="3C5B419B" w:rsidR="00743337" w:rsidRDefault="00743337" w:rsidP="00743337">
      <w:pPr>
        <w:jc w:val="both"/>
        <w:rPr>
          <w:b/>
          <w:bCs/>
        </w:rPr>
      </w:pPr>
      <w:r>
        <w:rPr>
          <w:b/>
          <w:bCs/>
        </w:rPr>
        <w:t>Postup zde popsaný je v podstatě pevně daný, vychází z výše uvedených koordinačních jednání. Zhotovitel si postup prací může upravovat pouze v dílčích SO, ale jejich zahájení nebo ukončení by mělo být dle HMG s ohledem na návaznost dalších Zhotovitelů, kteří se budou na staveništi pohybovat.</w:t>
      </w:r>
    </w:p>
    <w:p w14:paraId="13F0B4BF" w14:textId="6D865977" w:rsidR="00743337" w:rsidRDefault="00743337" w:rsidP="00743337">
      <w:pPr>
        <w:jc w:val="both"/>
        <w:rPr>
          <w:b/>
          <w:bCs/>
        </w:rPr>
      </w:pPr>
      <w:r>
        <w:rPr>
          <w:b/>
          <w:bCs/>
        </w:rPr>
        <w:t>V případě, že by zhotovitel potřeboval s ohledem na své vybavení, technické možnosti a pracovníky úpravu HMG, je nutné tuto úpravu v dostatečném předstihu projednávat se všemi zúčastněnými s ohledem na jejich postupy při zadávání jejich zakázek.</w:t>
      </w:r>
    </w:p>
    <w:p w14:paraId="56232C15" w14:textId="061BBAB8" w:rsidR="00624807" w:rsidRDefault="00624807" w:rsidP="00743337">
      <w:pPr>
        <w:jc w:val="both"/>
        <w:rPr>
          <w:b/>
          <w:bCs/>
        </w:rPr>
      </w:pPr>
      <w:r>
        <w:rPr>
          <w:b/>
          <w:bCs/>
        </w:rPr>
        <w:t>Zhotovitel musí zahrnout do své nabídky podmínku Investora, že na ploše Karlova náměstí a přilehlých ulic nebude dlouhodobě skladovat žádný materiál (jak na zabudování tak ani vykopaný materiál) a musí jej průběžně odvážet na mezideponie nebo meziskládky nebo průběžně přivážet. Krátkodobé menší množství je povoleno. Investor předjednal níže uvedené plochy:</w:t>
      </w:r>
    </w:p>
    <w:p w14:paraId="045247F1" w14:textId="70D6C8A8" w:rsidR="00624807" w:rsidRPr="00624807" w:rsidRDefault="00624807" w:rsidP="00624807">
      <w:pPr>
        <w:pStyle w:val="Odstavecseseznamem"/>
        <w:numPr>
          <w:ilvl w:val="0"/>
          <w:numId w:val="15"/>
        </w:numPr>
        <w:jc w:val="both"/>
        <w:rPr>
          <w:b/>
          <w:bCs/>
        </w:rPr>
      </w:pPr>
      <w:r w:rsidRPr="00624807">
        <w:rPr>
          <w:b/>
          <w:bCs/>
        </w:rPr>
        <w:t xml:space="preserve">Mezideponie zeminy do 3 km – bývalé hřiště na ulici </w:t>
      </w:r>
      <w:proofErr w:type="spellStart"/>
      <w:r w:rsidRPr="00624807">
        <w:rPr>
          <w:b/>
          <w:bCs/>
        </w:rPr>
        <w:t>Řípovská</w:t>
      </w:r>
      <w:proofErr w:type="spellEnd"/>
      <w:r w:rsidRPr="00624807">
        <w:rPr>
          <w:b/>
          <w:bCs/>
        </w:rPr>
        <w:t xml:space="preserve"> (</w:t>
      </w:r>
      <w:proofErr w:type="spellStart"/>
      <w:r w:rsidRPr="00624807">
        <w:rPr>
          <w:b/>
          <w:bCs/>
        </w:rPr>
        <w:t>k.ú</w:t>
      </w:r>
      <w:proofErr w:type="spellEnd"/>
      <w:r w:rsidRPr="00624807">
        <w:rPr>
          <w:b/>
          <w:bCs/>
        </w:rPr>
        <w:t>. Třebíč, pozemek p. č. 2126/1 – ostatní plocha o výměře 5797 m²).</w:t>
      </w:r>
    </w:p>
    <w:p w14:paraId="142B2768" w14:textId="77777777" w:rsidR="00624807" w:rsidRPr="00624807" w:rsidRDefault="00624807" w:rsidP="00624807">
      <w:pPr>
        <w:pStyle w:val="Odstavecseseznamem"/>
        <w:numPr>
          <w:ilvl w:val="0"/>
          <w:numId w:val="15"/>
        </w:numPr>
        <w:jc w:val="both"/>
        <w:rPr>
          <w:b/>
          <w:bCs/>
        </w:rPr>
      </w:pPr>
      <w:r w:rsidRPr="00624807">
        <w:rPr>
          <w:b/>
          <w:bCs/>
        </w:rPr>
        <w:t>Předpokládaný objem zeminy z vykopané rýhy:</w:t>
      </w:r>
    </w:p>
    <w:p w14:paraId="759A45B6" w14:textId="7478C87B" w:rsidR="00624807" w:rsidRPr="00624807" w:rsidRDefault="00624807" w:rsidP="00624807">
      <w:pPr>
        <w:pStyle w:val="Odstavecseseznamem"/>
        <w:numPr>
          <w:ilvl w:val="1"/>
          <w:numId w:val="15"/>
        </w:numPr>
        <w:jc w:val="both"/>
        <w:rPr>
          <w:b/>
          <w:bCs/>
        </w:rPr>
      </w:pPr>
      <w:r w:rsidRPr="00624807">
        <w:rPr>
          <w:b/>
          <w:bCs/>
        </w:rPr>
        <w:t>1000 t zeminy a kamení k příjmu na Recyklaci stavebních odpadů Petrůvky u Třebíče.</w:t>
      </w:r>
    </w:p>
    <w:p w14:paraId="29B110A5" w14:textId="2C352B5D" w:rsidR="00624807" w:rsidRPr="00624807" w:rsidRDefault="00624807" w:rsidP="00624807">
      <w:pPr>
        <w:pStyle w:val="Odstavecseseznamem"/>
        <w:numPr>
          <w:ilvl w:val="1"/>
          <w:numId w:val="15"/>
        </w:numPr>
        <w:jc w:val="both"/>
        <w:rPr>
          <w:b/>
          <w:bCs/>
        </w:rPr>
      </w:pPr>
      <w:r w:rsidRPr="00624807">
        <w:rPr>
          <w:b/>
          <w:bCs/>
        </w:rPr>
        <w:t xml:space="preserve">zbylé množství zeminy a odpadu odvézt na skládku v </w:t>
      </w:r>
      <w:proofErr w:type="spellStart"/>
      <w:r w:rsidRPr="00624807">
        <w:rPr>
          <w:b/>
          <w:bCs/>
        </w:rPr>
        <w:t>Oblekovicích</w:t>
      </w:r>
      <w:proofErr w:type="spellEnd"/>
      <w:r w:rsidRPr="00624807">
        <w:rPr>
          <w:b/>
          <w:bCs/>
        </w:rPr>
        <w:t xml:space="preserve"> u Znojma</w:t>
      </w:r>
    </w:p>
    <w:p w14:paraId="0B08747C" w14:textId="606944E8" w:rsidR="00624807" w:rsidRDefault="00F309EF" w:rsidP="00624807">
      <w:pPr>
        <w:pStyle w:val="Odstavecseseznamem"/>
        <w:numPr>
          <w:ilvl w:val="0"/>
          <w:numId w:val="15"/>
        </w:numPr>
        <w:jc w:val="both"/>
        <w:rPr>
          <w:b/>
          <w:bCs/>
        </w:rPr>
      </w:pPr>
      <w:r>
        <w:rPr>
          <w:b/>
          <w:bCs/>
        </w:rPr>
        <w:t>R</w:t>
      </w:r>
      <w:r w:rsidR="00624807" w:rsidRPr="00624807">
        <w:rPr>
          <w:b/>
          <w:bCs/>
        </w:rPr>
        <w:t>ecyklování betonových a asfaltových konstrukcí u firmy Recyklační dvůr ČIKOM v Třebíči, ale na základě vyhovujících zkoušek a výluh.</w:t>
      </w:r>
    </w:p>
    <w:p w14:paraId="41855B90" w14:textId="0BF75A1B" w:rsidR="00CD5B30" w:rsidRPr="00CD5B30" w:rsidRDefault="00CD5B30" w:rsidP="00CD5B30">
      <w:pPr>
        <w:jc w:val="both"/>
      </w:pPr>
      <w:r>
        <w:t xml:space="preserve">ZOV neřeší projekt zařízení staveniště (ZS), jeho umístění je předpokládáno v prostoru </w:t>
      </w:r>
      <w:proofErr w:type="spellStart"/>
      <w:r>
        <w:t>I.etapy</w:t>
      </w:r>
      <w:proofErr w:type="spellEnd"/>
      <w:r>
        <w:t xml:space="preserve"> dle postupu výstavby. Zhotovitel předloží projekt ZS dle jeho skutečných pracovních a mechanizačních možností. </w:t>
      </w:r>
      <w:proofErr w:type="spellStart"/>
      <w:r>
        <w:t>Nápojná</w:t>
      </w:r>
      <w:proofErr w:type="spellEnd"/>
      <w:r>
        <w:t xml:space="preserve"> místa energií budou sdělena při převzetí staveniště odpovědnou osobou Objednatele nebo jeho zástupce.</w:t>
      </w:r>
    </w:p>
    <w:p w14:paraId="7D334E44" w14:textId="58F79CDB" w:rsidR="00020A00" w:rsidRDefault="00020A00" w:rsidP="00A01D08">
      <w:pPr>
        <w:pStyle w:val="Nadpis2"/>
      </w:pPr>
      <w:bookmarkStart w:id="2" w:name="_Toc38980260"/>
      <w:r>
        <w:t>A.1  Seznam vstupních podkladů</w:t>
      </w:r>
      <w:bookmarkEnd w:id="2"/>
    </w:p>
    <w:p w14:paraId="1CCF89D9" w14:textId="064AD5B3" w:rsidR="00020A00" w:rsidRPr="00D53128" w:rsidRDefault="00020A00" w:rsidP="00A744A0">
      <w:pPr>
        <w:pStyle w:val="Default"/>
        <w:numPr>
          <w:ilvl w:val="0"/>
          <w:numId w:val="9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3128">
        <w:rPr>
          <w:rFonts w:asciiTheme="minorHAnsi" w:hAnsiTheme="minorHAnsi" w:cstheme="minorHAnsi"/>
          <w:sz w:val="22"/>
          <w:szCs w:val="22"/>
        </w:rPr>
        <w:t>PD „Revitalizace Karlova náměstí v Třebíči“ zpracované Atelier R A W s. r. o., Domažlická 12, Brno, IČ: 28299442, jejíž součástí jsou tyto stavební objekty a investorem je město Třebíč:</w:t>
      </w:r>
    </w:p>
    <w:p w14:paraId="60E7FE94" w14:textId="77777777" w:rsidR="00020A00" w:rsidRPr="00D53128" w:rsidRDefault="00020A00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3128">
        <w:rPr>
          <w:rFonts w:asciiTheme="minorHAnsi" w:hAnsiTheme="minorHAnsi" w:cstheme="minorHAnsi"/>
          <w:sz w:val="22"/>
          <w:szCs w:val="22"/>
        </w:rPr>
        <w:t xml:space="preserve">SO 101  Dopravní řešení - chodníky a komunikace, </w:t>
      </w:r>
    </w:p>
    <w:p w14:paraId="3F1E6F2C" w14:textId="77777777" w:rsidR="00020A00" w:rsidRPr="00D53128" w:rsidRDefault="00020A00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3128">
        <w:rPr>
          <w:rFonts w:asciiTheme="minorHAnsi" w:hAnsiTheme="minorHAnsi" w:cstheme="minorHAnsi"/>
          <w:sz w:val="22"/>
          <w:szCs w:val="22"/>
        </w:rPr>
        <w:t xml:space="preserve">SO 401  Veřejné osvětlení, </w:t>
      </w:r>
    </w:p>
    <w:p w14:paraId="0D9BCB0C" w14:textId="77777777" w:rsidR="00020A00" w:rsidRPr="00D53128" w:rsidRDefault="00020A00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3128">
        <w:rPr>
          <w:rFonts w:asciiTheme="minorHAnsi" w:hAnsiTheme="minorHAnsi" w:cstheme="minorHAnsi"/>
          <w:sz w:val="22"/>
          <w:szCs w:val="22"/>
        </w:rPr>
        <w:t>SO 402  Ostatní stavební elektroinstalace v prostoru náměstí</w:t>
      </w:r>
    </w:p>
    <w:p w14:paraId="2CC93997" w14:textId="77777777" w:rsidR="00020A00" w:rsidRPr="00D53128" w:rsidRDefault="00020A00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3128">
        <w:rPr>
          <w:rFonts w:asciiTheme="minorHAnsi" w:hAnsiTheme="minorHAnsi" w:cstheme="minorHAnsi"/>
          <w:sz w:val="22"/>
          <w:szCs w:val="22"/>
        </w:rPr>
        <w:t>SO 410 Přeložka kabelů CETIN (město Třebíč je pouze financuje, investorem je CETIN a. s. se sídlem Českomoravská 2510/19, Libeň, 190 0  Praha 9, IČ 04084063)</w:t>
      </w:r>
    </w:p>
    <w:p w14:paraId="3EB33278" w14:textId="77777777" w:rsidR="00020A00" w:rsidRPr="00D53128" w:rsidRDefault="00020A00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3128">
        <w:rPr>
          <w:rFonts w:asciiTheme="minorHAnsi" w:hAnsiTheme="minorHAnsi" w:cstheme="minorHAnsi"/>
          <w:sz w:val="22"/>
          <w:szCs w:val="22"/>
        </w:rPr>
        <w:t>SO 701  Mobiliář</w:t>
      </w:r>
    </w:p>
    <w:p w14:paraId="7BA3EC8C" w14:textId="77777777" w:rsidR="00020A00" w:rsidRPr="00D53128" w:rsidRDefault="00020A00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3128">
        <w:rPr>
          <w:rFonts w:asciiTheme="minorHAnsi" w:hAnsiTheme="minorHAnsi" w:cstheme="minorHAnsi"/>
          <w:sz w:val="22"/>
          <w:szCs w:val="22"/>
        </w:rPr>
        <w:t>SO 702  Vodní prvek č. 3 a č. 4 – pítko včetně technologie a stavební části</w:t>
      </w:r>
    </w:p>
    <w:p w14:paraId="5AB6B796" w14:textId="77777777" w:rsidR="00020A00" w:rsidRPr="00D53128" w:rsidRDefault="00020A00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3128">
        <w:rPr>
          <w:rFonts w:asciiTheme="minorHAnsi" w:hAnsiTheme="minorHAnsi" w:cstheme="minorHAnsi"/>
          <w:sz w:val="22"/>
          <w:szCs w:val="22"/>
        </w:rPr>
        <w:t>SO 703  Bronzové desky – časová osa</w:t>
      </w:r>
    </w:p>
    <w:p w14:paraId="2EADD1BB" w14:textId="77777777" w:rsidR="00020A00" w:rsidRPr="00D53128" w:rsidRDefault="00020A00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3128">
        <w:rPr>
          <w:rFonts w:asciiTheme="minorHAnsi" w:hAnsiTheme="minorHAnsi" w:cstheme="minorHAnsi"/>
          <w:sz w:val="22"/>
          <w:szCs w:val="22"/>
        </w:rPr>
        <w:t>SO 704  Podzemní kontejnery na separovaný odpad</w:t>
      </w:r>
    </w:p>
    <w:p w14:paraId="5D53BD69" w14:textId="77777777" w:rsidR="00020A00" w:rsidRPr="00D53128" w:rsidRDefault="00020A00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3128">
        <w:rPr>
          <w:rFonts w:asciiTheme="minorHAnsi" w:hAnsiTheme="minorHAnsi" w:cstheme="minorHAnsi"/>
          <w:sz w:val="22"/>
          <w:szCs w:val="22"/>
        </w:rPr>
        <w:t>SO 801  Vegetační úpravy</w:t>
      </w:r>
    </w:p>
    <w:p w14:paraId="7096541C" w14:textId="77777777" w:rsidR="00020A00" w:rsidRPr="00D53128" w:rsidRDefault="00020A00" w:rsidP="00D5312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225B6BF" w14:textId="5DC5CCBF" w:rsidR="00020A00" w:rsidRPr="00D53128" w:rsidRDefault="00A744A0" w:rsidP="00A744A0">
      <w:pPr>
        <w:pStyle w:val="Default"/>
        <w:numPr>
          <w:ilvl w:val="0"/>
          <w:numId w:val="9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PD </w:t>
      </w:r>
      <w:r w:rsidR="00020A00" w:rsidRPr="00D53128">
        <w:rPr>
          <w:rFonts w:asciiTheme="minorHAnsi" w:hAnsiTheme="minorHAnsi" w:cstheme="minorHAnsi"/>
          <w:sz w:val="22"/>
          <w:szCs w:val="22"/>
        </w:rPr>
        <w:t>„Město Třebíč – Revitalizace Karlova náměstí – METROPOLITNÍ SÍŤ</w:t>
      </w:r>
      <w:r w:rsidR="00F309EF">
        <w:rPr>
          <w:rFonts w:asciiTheme="minorHAnsi" w:hAnsiTheme="minorHAnsi" w:cstheme="minorHAnsi"/>
          <w:sz w:val="22"/>
          <w:szCs w:val="22"/>
        </w:rPr>
        <w:t xml:space="preserve"> a Wi-Fi</w:t>
      </w:r>
      <w:r w:rsidR="00020A00" w:rsidRPr="00D53128">
        <w:rPr>
          <w:rFonts w:asciiTheme="minorHAnsi" w:hAnsiTheme="minorHAnsi" w:cstheme="minorHAnsi"/>
          <w:sz w:val="22"/>
          <w:szCs w:val="22"/>
        </w:rPr>
        <w:t>“ zpracované MTEL Communications s. r.o., Krapkova 709/4, 779 00 Olomouc, IČ 65141059, jejíž součástí je stavení objekt a investorem je město Třebíč:</w:t>
      </w:r>
    </w:p>
    <w:p w14:paraId="0BE0B1E7" w14:textId="28D4790C" w:rsidR="00020A00" w:rsidRPr="00D53128" w:rsidRDefault="00020A00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3128">
        <w:rPr>
          <w:rFonts w:asciiTheme="minorHAnsi" w:hAnsiTheme="minorHAnsi" w:cstheme="minorHAnsi"/>
          <w:sz w:val="22"/>
          <w:szCs w:val="22"/>
        </w:rPr>
        <w:t>SO  Metropolitní síť</w:t>
      </w:r>
      <w:r w:rsidR="003E2DAE" w:rsidRPr="003E2DAE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4615AFB4" w14:textId="77777777" w:rsidR="00020A00" w:rsidRPr="00D53128" w:rsidRDefault="00020A00" w:rsidP="00D5312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9025C7D" w14:textId="6B42AFE6" w:rsidR="00020A00" w:rsidRPr="00A744A0" w:rsidRDefault="00A744A0" w:rsidP="00A744A0">
      <w:pPr>
        <w:pStyle w:val="Default"/>
        <w:numPr>
          <w:ilvl w:val="0"/>
          <w:numId w:val="9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PD </w:t>
      </w:r>
      <w:r w:rsidR="00020A00" w:rsidRPr="00D53128">
        <w:rPr>
          <w:rFonts w:asciiTheme="minorHAnsi" w:hAnsiTheme="minorHAnsi" w:cstheme="minorHAnsi"/>
          <w:sz w:val="22"/>
          <w:szCs w:val="22"/>
        </w:rPr>
        <w:t xml:space="preserve">„Třebíč, Karlovo náměstí – REKONSTRUKCE VODOVODU A KANALIZACE“ zpracované DUIS s. r. o. , Srbská 1546/21, 612 00 Brno, IČ </w:t>
      </w:r>
      <w:r w:rsidR="00020A00" w:rsidRPr="00A744A0">
        <w:rPr>
          <w:rFonts w:asciiTheme="minorHAnsi" w:hAnsiTheme="minorHAnsi" w:cstheme="minorHAnsi"/>
          <w:sz w:val="22"/>
          <w:szCs w:val="22"/>
        </w:rPr>
        <w:t>47916311, jejíž součástí jsou stavební objekty:</w:t>
      </w:r>
    </w:p>
    <w:p w14:paraId="7AA307EA" w14:textId="77777777" w:rsidR="00020A00" w:rsidRPr="00D53128" w:rsidRDefault="00020A00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744A0">
        <w:rPr>
          <w:rFonts w:asciiTheme="minorHAnsi" w:hAnsiTheme="minorHAnsi" w:cstheme="minorHAnsi"/>
          <w:sz w:val="22"/>
          <w:szCs w:val="22"/>
        </w:rPr>
        <w:t xml:space="preserve">SO 01 -  Kanalizace (investorem </w:t>
      </w:r>
      <w:r w:rsidRPr="00D53128">
        <w:rPr>
          <w:rFonts w:asciiTheme="minorHAnsi" w:hAnsiTheme="minorHAnsi" w:cstheme="minorHAnsi"/>
          <w:sz w:val="22"/>
          <w:szCs w:val="22"/>
        </w:rPr>
        <w:t>VODOVODY A KANALIZACE, svazek vedený v rejstříku dobrovolných svazků obcí Krajského úřadu kraje Vysočina,  Kubišova 1172, 674 01 Třebíč, IČ 60418885)</w:t>
      </w:r>
    </w:p>
    <w:p w14:paraId="7CF79877" w14:textId="77777777" w:rsidR="00020A00" w:rsidRPr="00D53128" w:rsidRDefault="00020A00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744A0">
        <w:rPr>
          <w:rFonts w:asciiTheme="minorHAnsi" w:hAnsiTheme="minorHAnsi" w:cstheme="minorHAnsi"/>
          <w:sz w:val="22"/>
          <w:szCs w:val="22"/>
        </w:rPr>
        <w:t xml:space="preserve">SO 02  - Vodovod (investorem </w:t>
      </w:r>
      <w:r w:rsidRPr="00D53128">
        <w:rPr>
          <w:rFonts w:asciiTheme="minorHAnsi" w:hAnsiTheme="minorHAnsi" w:cstheme="minorHAnsi"/>
          <w:sz w:val="22"/>
          <w:szCs w:val="22"/>
        </w:rPr>
        <w:t>VODOVODY A KANALIZACE, svazek vedený v rejstříku dobrovolných svazků obcí Krajského úřadu kraje Vysočina,  Kubišova 1172, 674 01 Třebíč, IČ 60418885)</w:t>
      </w:r>
    </w:p>
    <w:p w14:paraId="591A5DD4" w14:textId="7A8397E3" w:rsidR="00020A00" w:rsidRDefault="00020A00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744A0">
        <w:rPr>
          <w:rFonts w:asciiTheme="minorHAnsi" w:hAnsiTheme="minorHAnsi" w:cstheme="minorHAnsi"/>
          <w:sz w:val="22"/>
          <w:szCs w:val="22"/>
        </w:rPr>
        <w:t>SO 03  -  Akumulace dešťové vody (investorem je město Třebíč)</w:t>
      </w:r>
    </w:p>
    <w:p w14:paraId="0252BCD3" w14:textId="77777777" w:rsidR="005A578E" w:rsidRDefault="005A578E" w:rsidP="00A744A0">
      <w:pPr>
        <w:pStyle w:val="Default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E1F4AC1" w14:textId="77777777" w:rsidR="00F309EF" w:rsidRDefault="003E2DAE" w:rsidP="00F309EF">
      <w:pPr>
        <w:pStyle w:val="Default"/>
        <w:numPr>
          <w:ilvl w:val="0"/>
          <w:numId w:val="14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309EF">
        <w:rPr>
          <w:rFonts w:asciiTheme="minorHAnsi" w:hAnsiTheme="minorHAnsi" w:cstheme="minorHAnsi"/>
          <w:sz w:val="22"/>
          <w:szCs w:val="22"/>
        </w:rPr>
        <w:t>Kašn</w:t>
      </w:r>
      <w:r w:rsidR="00F309EF">
        <w:rPr>
          <w:rFonts w:asciiTheme="minorHAnsi" w:hAnsiTheme="minorHAnsi" w:cstheme="minorHAnsi"/>
          <w:sz w:val="22"/>
          <w:szCs w:val="22"/>
        </w:rPr>
        <w:t>y</w:t>
      </w:r>
    </w:p>
    <w:p w14:paraId="01F0C8CF" w14:textId="47D6EBBE" w:rsidR="003E2DAE" w:rsidRPr="00F309EF" w:rsidRDefault="00F309EF" w:rsidP="00F309EF">
      <w:pPr>
        <w:pStyle w:val="Default"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Kašna </w:t>
      </w:r>
      <w:r w:rsidR="003E2DAE" w:rsidRPr="00F309EF">
        <w:rPr>
          <w:rFonts w:asciiTheme="minorHAnsi" w:hAnsiTheme="minorHAnsi" w:cstheme="minorHAnsi"/>
          <w:sz w:val="22"/>
          <w:szCs w:val="22"/>
        </w:rPr>
        <w:t>na Karlově náměstí v</w:t>
      </w:r>
      <w:r w:rsidR="00F34644" w:rsidRPr="00F309EF">
        <w:rPr>
          <w:rFonts w:asciiTheme="minorHAnsi" w:hAnsiTheme="minorHAnsi" w:cstheme="minorHAnsi"/>
          <w:sz w:val="22"/>
          <w:szCs w:val="22"/>
        </w:rPr>
        <w:t> </w:t>
      </w:r>
      <w:r w:rsidR="003E2DAE" w:rsidRPr="00F309EF">
        <w:rPr>
          <w:rFonts w:asciiTheme="minorHAnsi" w:hAnsiTheme="minorHAnsi" w:cstheme="minorHAnsi"/>
          <w:sz w:val="22"/>
          <w:szCs w:val="22"/>
        </w:rPr>
        <w:t>Třebíči</w:t>
      </w:r>
      <w:r w:rsidR="00F34644" w:rsidRPr="00F309EF">
        <w:rPr>
          <w:rFonts w:asciiTheme="minorHAnsi" w:hAnsiTheme="minorHAnsi" w:cstheme="minorHAnsi"/>
          <w:sz w:val="22"/>
          <w:szCs w:val="22"/>
        </w:rPr>
        <w:t xml:space="preserve"> – západní část</w:t>
      </w:r>
    </w:p>
    <w:p w14:paraId="0D546DF1" w14:textId="03A0760E" w:rsidR="003E2DAE" w:rsidRPr="00F309EF" w:rsidRDefault="003E2DAE" w:rsidP="00F309EF">
      <w:pPr>
        <w:pStyle w:val="Bezmezer1"/>
        <w:ind w:left="1418"/>
        <w:rPr>
          <w:rFonts w:asciiTheme="majorHAnsi" w:hAnsiTheme="majorHAnsi" w:cstheme="majorHAnsi"/>
          <w:lang w:eastAsia="cs-CZ"/>
        </w:rPr>
      </w:pPr>
      <w:r w:rsidRPr="00F309EF">
        <w:rPr>
          <w:rFonts w:asciiTheme="majorHAnsi" w:hAnsiTheme="majorHAnsi" w:cstheme="majorHAnsi"/>
          <w:lang w:eastAsia="cs-CZ"/>
        </w:rPr>
        <w:t>SO 01 Prostor Kašny</w:t>
      </w:r>
    </w:p>
    <w:p w14:paraId="7B0A67A1" w14:textId="3DDDA159" w:rsidR="003E2DAE" w:rsidRPr="00F309EF" w:rsidRDefault="003E2DAE" w:rsidP="00F309EF">
      <w:pPr>
        <w:pStyle w:val="Bezmezer1"/>
        <w:ind w:left="1418"/>
        <w:rPr>
          <w:rFonts w:asciiTheme="majorHAnsi" w:hAnsiTheme="majorHAnsi" w:cstheme="majorHAnsi"/>
          <w:lang w:eastAsia="cs-CZ"/>
        </w:rPr>
      </w:pPr>
      <w:r w:rsidRPr="00F309EF">
        <w:rPr>
          <w:rFonts w:asciiTheme="majorHAnsi" w:hAnsiTheme="majorHAnsi" w:cstheme="majorHAnsi"/>
          <w:lang w:eastAsia="cs-CZ"/>
        </w:rPr>
        <w:t>SO 02 Podzemní technologická jímka</w:t>
      </w:r>
    </w:p>
    <w:p w14:paraId="1A26D73B" w14:textId="77777777" w:rsidR="003E2DAE" w:rsidRPr="00F309EF" w:rsidRDefault="003E2DAE" w:rsidP="00F309EF">
      <w:pPr>
        <w:pStyle w:val="Default"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309EF">
        <w:rPr>
          <w:rFonts w:asciiTheme="minorHAnsi" w:hAnsiTheme="minorHAnsi" w:cstheme="minorHAnsi"/>
          <w:sz w:val="22"/>
          <w:szCs w:val="22"/>
        </w:rPr>
        <w:t>Kašna na Karlově náměstí v Třebíči – východní část</w:t>
      </w:r>
    </w:p>
    <w:p w14:paraId="5F1BBA5D" w14:textId="77777777" w:rsidR="003E2DAE" w:rsidRPr="00F309EF" w:rsidRDefault="003E2DAE" w:rsidP="00F309EF">
      <w:pPr>
        <w:pStyle w:val="Bezmezer1"/>
        <w:ind w:left="1418"/>
        <w:rPr>
          <w:rFonts w:asciiTheme="majorHAnsi" w:hAnsiTheme="majorHAnsi" w:cstheme="majorHAnsi"/>
          <w:lang w:eastAsia="cs-CZ"/>
        </w:rPr>
      </w:pPr>
      <w:r w:rsidRPr="00F309EF">
        <w:rPr>
          <w:rFonts w:asciiTheme="majorHAnsi" w:hAnsiTheme="majorHAnsi" w:cstheme="majorHAnsi"/>
          <w:lang w:eastAsia="cs-CZ"/>
        </w:rPr>
        <w:t>SO 705A Vodní prvek č. 2 – kašna včetně stavební části</w:t>
      </w:r>
    </w:p>
    <w:p w14:paraId="45C96A03" w14:textId="78083EEE" w:rsidR="003E2DAE" w:rsidRDefault="003E2DAE" w:rsidP="00F309EF">
      <w:pPr>
        <w:pStyle w:val="Bezmezer1"/>
        <w:ind w:left="1418"/>
        <w:rPr>
          <w:rFonts w:asciiTheme="majorHAnsi" w:hAnsiTheme="majorHAnsi" w:cstheme="majorHAnsi"/>
          <w:lang w:eastAsia="cs-CZ"/>
        </w:rPr>
      </w:pPr>
      <w:r w:rsidRPr="00F309EF">
        <w:rPr>
          <w:rFonts w:asciiTheme="majorHAnsi" w:hAnsiTheme="majorHAnsi" w:cstheme="majorHAnsi"/>
          <w:lang w:eastAsia="cs-CZ"/>
        </w:rPr>
        <w:t>SO 705B Technologie vodního prvku č. 2 včetně technologické šachty</w:t>
      </w:r>
    </w:p>
    <w:p w14:paraId="6F6335FB" w14:textId="4C1AD266" w:rsidR="00F309EF" w:rsidRDefault="00F309EF" w:rsidP="00F309EF">
      <w:pPr>
        <w:pStyle w:val="Bezmezer1"/>
        <w:ind w:left="1418"/>
        <w:rPr>
          <w:rFonts w:asciiTheme="majorHAnsi" w:hAnsiTheme="majorHAnsi" w:cstheme="majorHAnsi"/>
          <w:lang w:eastAsia="cs-CZ"/>
        </w:rPr>
      </w:pPr>
    </w:p>
    <w:p w14:paraId="6A66A064" w14:textId="24A2E9FF" w:rsidR="00020A00" w:rsidRPr="00D53128" w:rsidRDefault="00A744A0" w:rsidP="005A578E">
      <w:pPr>
        <w:pStyle w:val="Default"/>
        <w:numPr>
          <w:ilvl w:val="0"/>
          <w:numId w:val="14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A744A0">
        <w:rPr>
          <w:rFonts w:asciiTheme="minorHAnsi" w:hAnsiTheme="minorHAnsi" w:cstheme="minorHAnsi"/>
          <w:sz w:val="22"/>
          <w:szCs w:val="22"/>
        </w:rPr>
        <w:t xml:space="preserve">PD </w:t>
      </w:r>
      <w:r w:rsidR="00020A00" w:rsidRPr="00A744A0">
        <w:rPr>
          <w:rFonts w:asciiTheme="minorHAnsi" w:hAnsiTheme="minorHAnsi" w:cstheme="minorHAnsi"/>
          <w:sz w:val="22"/>
          <w:szCs w:val="22"/>
        </w:rPr>
        <w:t xml:space="preserve">Rekonstrukce či obnova inženýrské sítě investora </w:t>
      </w:r>
      <w:r w:rsidR="00020A00" w:rsidRPr="00D53128">
        <w:rPr>
          <w:rFonts w:asciiTheme="minorHAnsi" w:hAnsiTheme="minorHAnsi" w:cstheme="minorHAnsi"/>
          <w:sz w:val="22"/>
          <w:szCs w:val="22"/>
        </w:rPr>
        <w:t>E.ON Distribuce a. s.</w:t>
      </w:r>
    </w:p>
    <w:p w14:paraId="7E24091F" w14:textId="4BEA5774" w:rsidR="00020A00" w:rsidRPr="00D53128" w:rsidRDefault="00A744A0" w:rsidP="005A578E">
      <w:pPr>
        <w:pStyle w:val="Default"/>
        <w:numPr>
          <w:ilvl w:val="0"/>
          <w:numId w:val="14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A744A0">
        <w:rPr>
          <w:rFonts w:asciiTheme="minorHAnsi" w:hAnsiTheme="minorHAnsi" w:cstheme="minorHAnsi"/>
          <w:sz w:val="22"/>
          <w:szCs w:val="22"/>
        </w:rPr>
        <w:t xml:space="preserve">PD </w:t>
      </w:r>
      <w:r w:rsidR="00020A00" w:rsidRPr="00A744A0">
        <w:rPr>
          <w:rFonts w:asciiTheme="minorHAnsi" w:hAnsiTheme="minorHAnsi" w:cstheme="minorHAnsi"/>
          <w:sz w:val="22"/>
          <w:szCs w:val="22"/>
        </w:rPr>
        <w:t>Rekonstrukce či obnova inženýrsk</w:t>
      </w:r>
      <w:r w:rsidR="00F34644">
        <w:rPr>
          <w:rFonts w:asciiTheme="minorHAnsi" w:hAnsiTheme="minorHAnsi" w:cstheme="minorHAnsi"/>
          <w:sz w:val="22"/>
          <w:szCs w:val="22"/>
        </w:rPr>
        <w:t xml:space="preserve">é sítě investora </w:t>
      </w:r>
      <w:proofErr w:type="spellStart"/>
      <w:r w:rsidR="00F34644">
        <w:rPr>
          <w:rFonts w:asciiTheme="minorHAnsi" w:hAnsiTheme="minorHAnsi" w:cstheme="minorHAnsi"/>
          <w:sz w:val="22"/>
          <w:szCs w:val="22"/>
        </w:rPr>
        <w:t>GasNET</w:t>
      </w:r>
      <w:proofErr w:type="spellEnd"/>
      <w:r w:rsidR="00F34644">
        <w:rPr>
          <w:rFonts w:asciiTheme="minorHAnsi" w:hAnsiTheme="minorHAnsi" w:cstheme="minorHAnsi"/>
          <w:sz w:val="22"/>
          <w:szCs w:val="22"/>
        </w:rPr>
        <w:t xml:space="preserve"> s. r. o</w:t>
      </w:r>
      <w:r w:rsidR="00020A00" w:rsidRPr="00D53128">
        <w:rPr>
          <w:rFonts w:asciiTheme="minorHAnsi" w:hAnsiTheme="minorHAnsi" w:cstheme="minorHAnsi"/>
          <w:sz w:val="22"/>
          <w:szCs w:val="22"/>
        </w:rPr>
        <w:t>.</w:t>
      </w:r>
    </w:p>
    <w:p w14:paraId="477EE093" w14:textId="3083FD32" w:rsidR="00020A00" w:rsidRPr="00D53128" w:rsidRDefault="00A744A0" w:rsidP="005A578E">
      <w:pPr>
        <w:pStyle w:val="Default"/>
        <w:numPr>
          <w:ilvl w:val="0"/>
          <w:numId w:val="14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A744A0">
        <w:rPr>
          <w:rFonts w:asciiTheme="minorHAnsi" w:hAnsiTheme="minorHAnsi" w:cstheme="minorHAnsi"/>
          <w:sz w:val="22"/>
          <w:szCs w:val="22"/>
        </w:rPr>
        <w:t xml:space="preserve">PD </w:t>
      </w:r>
      <w:r w:rsidR="00020A00" w:rsidRPr="00A744A0">
        <w:rPr>
          <w:rFonts w:asciiTheme="minorHAnsi" w:hAnsiTheme="minorHAnsi" w:cstheme="minorHAnsi"/>
          <w:sz w:val="22"/>
          <w:szCs w:val="22"/>
        </w:rPr>
        <w:t>Rekonstrukce či obnova inženýrské sítě investora TTS energo s. r. o.</w:t>
      </w:r>
    </w:p>
    <w:p w14:paraId="2E495022" w14:textId="77777777" w:rsidR="00020A00" w:rsidRPr="00020A00" w:rsidRDefault="00020A00" w:rsidP="00020A00">
      <w:pPr>
        <w:rPr>
          <w:rFonts w:cstheme="minorHAnsi"/>
          <w:sz w:val="20"/>
          <w:szCs w:val="20"/>
        </w:rPr>
      </w:pPr>
    </w:p>
    <w:p w14:paraId="52B7221A" w14:textId="4E88A783" w:rsidR="003A2DB5" w:rsidRPr="00020A00" w:rsidRDefault="00020A00" w:rsidP="00A01D08">
      <w:pPr>
        <w:pStyle w:val="Nadpis2"/>
        <w:rPr>
          <w:rFonts w:asciiTheme="minorHAnsi" w:hAnsiTheme="minorHAnsi" w:cstheme="minorHAnsi"/>
          <w:sz w:val="24"/>
          <w:szCs w:val="24"/>
        </w:rPr>
      </w:pPr>
      <w:bookmarkStart w:id="3" w:name="_Toc38980261"/>
      <w:r w:rsidRPr="00020A00">
        <w:rPr>
          <w:rFonts w:asciiTheme="minorHAnsi" w:hAnsiTheme="minorHAnsi" w:cstheme="minorHAnsi"/>
          <w:sz w:val="24"/>
          <w:szCs w:val="24"/>
        </w:rPr>
        <w:t>A</w:t>
      </w:r>
      <w:r w:rsidR="003A2DB5" w:rsidRPr="00020A00">
        <w:rPr>
          <w:rFonts w:asciiTheme="minorHAnsi" w:hAnsiTheme="minorHAnsi" w:cstheme="minorHAnsi"/>
          <w:sz w:val="24"/>
          <w:szCs w:val="24"/>
        </w:rPr>
        <w:t>.</w:t>
      </w:r>
      <w:r w:rsidR="00A744A0">
        <w:rPr>
          <w:rFonts w:asciiTheme="minorHAnsi" w:hAnsiTheme="minorHAnsi" w:cstheme="minorHAnsi"/>
          <w:sz w:val="24"/>
          <w:szCs w:val="24"/>
        </w:rPr>
        <w:t>2</w:t>
      </w:r>
      <w:r w:rsidR="003A2DB5" w:rsidRPr="00020A00">
        <w:rPr>
          <w:rFonts w:asciiTheme="minorHAnsi" w:hAnsiTheme="minorHAnsi" w:cstheme="minorHAnsi"/>
          <w:sz w:val="24"/>
          <w:szCs w:val="24"/>
        </w:rPr>
        <w:t>. Popis území stavby</w:t>
      </w:r>
      <w:bookmarkEnd w:id="3"/>
    </w:p>
    <w:p w14:paraId="12DF375A" w14:textId="51DB4F4E" w:rsidR="00020A00" w:rsidRPr="00020A00" w:rsidRDefault="00020A00" w:rsidP="00020A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20A00">
        <w:rPr>
          <w:rFonts w:asciiTheme="minorHAnsi" w:hAnsiTheme="minorHAnsi" w:cstheme="minorHAnsi"/>
          <w:sz w:val="22"/>
          <w:szCs w:val="22"/>
        </w:rPr>
        <w:t>Budoucím staveništěm je Karlovo náměstí v Třebíči. Náměstí je historickým centr</w:t>
      </w:r>
      <w:r w:rsidR="00D53128">
        <w:rPr>
          <w:rFonts w:asciiTheme="minorHAnsi" w:hAnsiTheme="minorHAnsi" w:cstheme="minorHAnsi"/>
          <w:sz w:val="22"/>
          <w:szCs w:val="22"/>
        </w:rPr>
        <w:t>em</w:t>
      </w:r>
      <w:r w:rsidRPr="00020A00">
        <w:rPr>
          <w:rFonts w:asciiTheme="minorHAnsi" w:hAnsiTheme="minorHAnsi" w:cstheme="minorHAnsi"/>
          <w:sz w:val="22"/>
          <w:szCs w:val="22"/>
        </w:rPr>
        <w:t xml:space="preserve"> města. Důvodem koordinace projektovaných inženýrských sítí je připravovaná kompletní revitalizace Karlova náměstí. Předmětem koordinace bylo uspořádání inženýrských sítí v prostoru náměstí s maximálním respektováním požadavků stanovených v ČSN 73 6005 Prostorové uspořádání sítí technického vybavení a maximálním dodržením požadavků jednotlivých vlastníků a správců technických sítí</w:t>
      </w:r>
      <w:r w:rsidR="00D53128">
        <w:rPr>
          <w:rFonts w:asciiTheme="minorHAnsi" w:hAnsiTheme="minorHAnsi" w:cstheme="minorHAnsi"/>
          <w:sz w:val="22"/>
          <w:szCs w:val="22"/>
        </w:rPr>
        <w:t xml:space="preserve"> na podkladě Koordinační činnosti společnosti DUIS.</w:t>
      </w:r>
      <w:r w:rsidRPr="00020A00">
        <w:rPr>
          <w:rFonts w:asciiTheme="minorHAnsi" w:hAnsiTheme="minorHAnsi" w:cstheme="minorHAnsi"/>
          <w:sz w:val="22"/>
          <w:szCs w:val="22"/>
        </w:rPr>
        <w:t xml:space="preserve"> Výsledkem koordinace je </w:t>
      </w:r>
      <w:r w:rsidR="00D53128">
        <w:rPr>
          <w:rFonts w:asciiTheme="minorHAnsi" w:hAnsiTheme="minorHAnsi" w:cstheme="minorHAnsi"/>
          <w:sz w:val="22"/>
          <w:szCs w:val="22"/>
        </w:rPr>
        <w:t>návrh Zásad organizace výstavby včetně zpracovaného harmonogramu, který popisuje postup výstavby a kolizní místa</w:t>
      </w:r>
      <w:r w:rsidRPr="00020A00">
        <w:rPr>
          <w:rFonts w:asciiTheme="minorHAnsi" w:hAnsiTheme="minorHAnsi" w:cstheme="minorHAnsi"/>
          <w:sz w:val="22"/>
          <w:szCs w:val="22"/>
        </w:rPr>
        <w:t>.</w:t>
      </w:r>
    </w:p>
    <w:p w14:paraId="185B3657" w14:textId="0658492F" w:rsidR="00020A00" w:rsidRPr="00020A00" w:rsidRDefault="00020A00" w:rsidP="00020A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20A00">
        <w:rPr>
          <w:rFonts w:asciiTheme="minorHAnsi" w:hAnsiTheme="minorHAnsi" w:cstheme="minorHAnsi"/>
          <w:sz w:val="22"/>
          <w:szCs w:val="22"/>
        </w:rPr>
        <w:t xml:space="preserve">Inženýrské sítě jsou vedeny do prostoru náměstí, případně z prostoru náměstí vycházejí, přilehlými ulicemi Jihlavská brána, </w:t>
      </w:r>
      <w:proofErr w:type="spellStart"/>
      <w:r w:rsidRPr="00020A00">
        <w:rPr>
          <w:rFonts w:asciiTheme="minorHAnsi" w:hAnsiTheme="minorHAnsi" w:cstheme="minorHAnsi"/>
          <w:sz w:val="22"/>
          <w:szCs w:val="22"/>
        </w:rPr>
        <w:t>Jejkovsk</w:t>
      </w:r>
      <w:r w:rsidR="00D53128">
        <w:rPr>
          <w:rFonts w:asciiTheme="minorHAnsi" w:hAnsiTheme="minorHAnsi" w:cstheme="minorHAnsi"/>
          <w:sz w:val="22"/>
          <w:szCs w:val="22"/>
        </w:rPr>
        <w:t>á</w:t>
      </w:r>
      <w:proofErr w:type="spellEnd"/>
      <w:r w:rsidRPr="00020A00">
        <w:rPr>
          <w:rFonts w:asciiTheme="minorHAnsi" w:hAnsiTheme="minorHAnsi" w:cstheme="minorHAnsi"/>
          <w:sz w:val="22"/>
          <w:szCs w:val="22"/>
        </w:rPr>
        <w:t xml:space="preserve"> brána, </w:t>
      </w:r>
      <w:r w:rsidR="00D53128">
        <w:rPr>
          <w:rFonts w:asciiTheme="minorHAnsi" w:hAnsiTheme="minorHAnsi" w:cstheme="minorHAnsi"/>
          <w:sz w:val="22"/>
          <w:szCs w:val="22"/>
        </w:rPr>
        <w:t xml:space="preserve">ulice </w:t>
      </w:r>
      <w:proofErr w:type="spellStart"/>
      <w:r w:rsidRPr="00020A00">
        <w:rPr>
          <w:rFonts w:asciiTheme="minorHAnsi" w:hAnsiTheme="minorHAnsi" w:cstheme="minorHAnsi"/>
          <w:sz w:val="22"/>
          <w:szCs w:val="22"/>
        </w:rPr>
        <w:t>Hasskova</w:t>
      </w:r>
      <w:proofErr w:type="spellEnd"/>
      <w:r w:rsidRPr="00020A00">
        <w:rPr>
          <w:rFonts w:asciiTheme="minorHAnsi" w:hAnsiTheme="minorHAnsi" w:cstheme="minorHAnsi"/>
          <w:sz w:val="22"/>
          <w:szCs w:val="22"/>
        </w:rPr>
        <w:t>,</w:t>
      </w:r>
      <w:r w:rsidR="00D53128">
        <w:rPr>
          <w:rFonts w:asciiTheme="minorHAnsi" w:hAnsiTheme="minorHAnsi" w:cstheme="minorHAnsi"/>
          <w:sz w:val="22"/>
          <w:szCs w:val="22"/>
        </w:rPr>
        <w:t xml:space="preserve"> </w:t>
      </w:r>
      <w:r w:rsidRPr="00020A00">
        <w:rPr>
          <w:rFonts w:asciiTheme="minorHAnsi" w:hAnsiTheme="minorHAnsi" w:cstheme="minorHAnsi"/>
          <w:sz w:val="22"/>
          <w:szCs w:val="22"/>
        </w:rPr>
        <w:t xml:space="preserve">Přerovského a Kotlářská. Tyto ulice nacházející se v historickém centru města a jsou dnes z hlediska uložení sítí technického vybavení plně obsazeny bez možnosti prostorové rezervy tzn. není zde místo pro dodržení požadavků prostorové normy, v ulicích není místo pro uložení nové inženýrské sítě, případně pro stranovou přeložku jakékoliv stávající inženýrské sítě a z hlediska uložení sítí při vstupu do Karlova náměstí tvoří přirozené hrdlo. </w:t>
      </w:r>
    </w:p>
    <w:p w14:paraId="7E405562" w14:textId="7A027766" w:rsidR="00020A00" w:rsidRPr="00020A00" w:rsidRDefault="00020A00" w:rsidP="00020A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20A00">
        <w:rPr>
          <w:rFonts w:asciiTheme="minorHAnsi" w:hAnsiTheme="minorHAnsi" w:cstheme="minorHAnsi"/>
          <w:sz w:val="22"/>
          <w:szCs w:val="22"/>
        </w:rPr>
        <w:t>Průběh stávajících inženýrských sítí byl získán</w:t>
      </w:r>
      <w:r w:rsidR="00D53128">
        <w:rPr>
          <w:rFonts w:asciiTheme="minorHAnsi" w:hAnsiTheme="minorHAnsi" w:cstheme="minorHAnsi"/>
          <w:sz w:val="22"/>
          <w:szCs w:val="22"/>
        </w:rPr>
        <w:t xml:space="preserve"> v digitální podobě od investora a od zpracovatelů jednotlivých částí PD</w:t>
      </w:r>
      <w:r w:rsidRPr="00020A00">
        <w:rPr>
          <w:rFonts w:asciiTheme="minorHAnsi" w:hAnsiTheme="minorHAnsi" w:cstheme="minorHAnsi"/>
          <w:sz w:val="22"/>
          <w:szCs w:val="22"/>
        </w:rPr>
        <w:t>. S ohledem na jejich průběh lze konstatovat, že na řadě míst</w:t>
      </w:r>
      <w:r w:rsidR="00D53128">
        <w:rPr>
          <w:rFonts w:asciiTheme="minorHAnsi" w:hAnsiTheme="minorHAnsi" w:cstheme="minorHAnsi"/>
          <w:sz w:val="22"/>
          <w:szCs w:val="22"/>
        </w:rPr>
        <w:t xml:space="preserve"> již nyní</w:t>
      </w:r>
      <w:r w:rsidRPr="00020A00">
        <w:rPr>
          <w:rFonts w:asciiTheme="minorHAnsi" w:hAnsiTheme="minorHAnsi" w:cstheme="minorHAnsi"/>
          <w:sz w:val="22"/>
          <w:szCs w:val="22"/>
        </w:rPr>
        <w:t xml:space="preserve"> není respektován požadavek na nejmenší dovolené vzdálenosti při souběhu podzemních sítí stanovené v ČSN 73 6005 Prostorové uspořádání sítí technického vybavení, nejsou dodrženy požadovan</w:t>
      </w:r>
      <w:r w:rsidR="00D53128">
        <w:rPr>
          <w:rFonts w:asciiTheme="minorHAnsi" w:hAnsiTheme="minorHAnsi" w:cstheme="minorHAnsi"/>
          <w:sz w:val="22"/>
          <w:szCs w:val="22"/>
        </w:rPr>
        <w:t>á</w:t>
      </w:r>
      <w:r w:rsidRPr="00020A00">
        <w:rPr>
          <w:rFonts w:asciiTheme="minorHAnsi" w:hAnsiTheme="minorHAnsi" w:cstheme="minorHAnsi"/>
          <w:sz w:val="22"/>
          <w:szCs w:val="22"/>
        </w:rPr>
        <w:t xml:space="preserve"> ochranná pásma.</w:t>
      </w:r>
    </w:p>
    <w:p w14:paraId="77F02C56" w14:textId="77777777" w:rsidR="00D53128" w:rsidRDefault="00D53128" w:rsidP="00020A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8445B58" w14:textId="06C44E8F" w:rsidR="00020A00" w:rsidRPr="00020A00" w:rsidRDefault="00020A00" w:rsidP="00020A0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20A00">
        <w:rPr>
          <w:rFonts w:asciiTheme="minorHAnsi" w:hAnsiTheme="minorHAnsi" w:cstheme="minorHAnsi"/>
          <w:sz w:val="22"/>
          <w:szCs w:val="22"/>
        </w:rPr>
        <w:t>V prostoru Karlova náměstí jsou ul</w:t>
      </w:r>
      <w:r w:rsidR="00571139">
        <w:rPr>
          <w:rFonts w:asciiTheme="minorHAnsi" w:hAnsiTheme="minorHAnsi" w:cstheme="minorHAnsi"/>
          <w:sz w:val="22"/>
          <w:szCs w:val="22"/>
        </w:rPr>
        <w:t>oženy stávající inženýrské sítě</w:t>
      </w:r>
      <w:r w:rsidRPr="00020A00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1710194" w14:textId="1C949D72" w:rsidR="00020A00" w:rsidRPr="00D53128" w:rsidRDefault="00020A00" w:rsidP="00D53128">
      <w:pPr>
        <w:pStyle w:val="Odstavecseseznamem"/>
        <w:numPr>
          <w:ilvl w:val="0"/>
          <w:numId w:val="7"/>
        </w:numPr>
        <w:spacing w:after="0"/>
      </w:pPr>
      <w:r w:rsidRPr="00D53128">
        <w:t>Silová kabeláž nízkého a vysokého napětí společnosti EON s.</w:t>
      </w:r>
      <w:r w:rsidR="00F34644">
        <w:t xml:space="preserve"> </w:t>
      </w:r>
      <w:r w:rsidRPr="00D53128">
        <w:t>r.</w:t>
      </w:r>
      <w:r w:rsidR="00F34644">
        <w:t xml:space="preserve"> </w:t>
      </w:r>
      <w:r w:rsidRPr="00D53128">
        <w:t>o situovaná především v chodníku podél zástavby</w:t>
      </w:r>
    </w:p>
    <w:p w14:paraId="475676F6" w14:textId="25B44149" w:rsidR="00020A00" w:rsidRPr="00D53128" w:rsidRDefault="00020A00" w:rsidP="00D53128">
      <w:pPr>
        <w:pStyle w:val="Odstavecseseznamem"/>
        <w:numPr>
          <w:ilvl w:val="0"/>
          <w:numId w:val="7"/>
        </w:numPr>
        <w:spacing w:after="0"/>
      </w:pPr>
      <w:r w:rsidRPr="00D53128">
        <w:t>Sdělovací kabeláž společnosti</w:t>
      </w:r>
      <w:r w:rsidR="00571139">
        <w:t xml:space="preserve"> </w:t>
      </w:r>
      <w:r w:rsidRPr="00D53128">
        <w:t xml:space="preserve"> E</w:t>
      </w:r>
      <w:r w:rsidR="00F34644">
        <w:t>.</w:t>
      </w:r>
      <w:r w:rsidRPr="00D53128">
        <w:t>ON</w:t>
      </w:r>
      <w:r w:rsidR="00F34644">
        <w:t xml:space="preserve"> a. s.</w:t>
      </w:r>
      <w:r w:rsidRPr="00D53128">
        <w:t xml:space="preserve"> situovaná především v chodníku podél zástavby </w:t>
      </w:r>
    </w:p>
    <w:p w14:paraId="5B1EA04B" w14:textId="6BDD388D" w:rsidR="00020A00" w:rsidRPr="00D53128" w:rsidRDefault="00020A00" w:rsidP="00D53128">
      <w:pPr>
        <w:pStyle w:val="Odstavecseseznamem"/>
        <w:numPr>
          <w:ilvl w:val="0"/>
          <w:numId w:val="7"/>
        </w:numPr>
        <w:spacing w:after="0"/>
      </w:pPr>
      <w:r w:rsidRPr="00D53128">
        <w:t>Sdělovací kabeláž společnosti CETIN a.</w:t>
      </w:r>
      <w:r w:rsidR="00F34644">
        <w:t xml:space="preserve"> </w:t>
      </w:r>
      <w:r w:rsidRPr="00D53128">
        <w:t xml:space="preserve">s. situovaná především v chodníku podél zástavby </w:t>
      </w:r>
    </w:p>
    <w:p w14:paraId="40F850C9" w14:textId="77777777" w:rsidR="00020A00" w:rsidRPr="00D53128" w:rsidRDefault="00020A00" w:rsidP="00D53128">
      <w:pPr>
        <w:pStyle w:val="Odstavecseseznamem"/>
        <w:numPr>
          <w:ilvl w:val="0"/>
          <w:numId w:val="7"/>
        </w:numPr>
        <w:spacing w:after="0"/>
      </w:pPr>
      <w:r w:rsidRPr="00D53128">
        <w:t xml:space="preserve">Stávající kabeláž veřejného osvětlení situovaná především v chodníku podél zástavby </w:t>
      </w:r>
    </w:p>
    <w:p w14:paraId="74BDC885" w14:textId="52DF4E7C" w:rsidR="005036AA" w:rsidRDefault="00020A00" w:rsidP="00D53128">
      <w:pPr>
        <w:pStyle w:val="Odstavecseseznamem"/>
        <w:numPr>
          <w:ilvl w:val="0"/>
          <w:numId w:val="7"/>
        </w:numPr>
        <w:spacing w:after="0"/>
      </w:pPr>
      <w:r w:rsidRPr="00D53128">
        <w:lastRenderedPageBreak/>
        <w:t xml:space="preserve">Stávající kabeláž metropolitní sítě situovaná především v chodníku podél zástavby Třebíč Revitalizace Karlova náměstí Inženýrské sítě </w:t>
      </w:r>
      <w:r w:rsidR="005036AA">
        <w:t>–</w:t>
      </w:r>
      <w:r w:rsidRPr="00D53128">
        <w:t xml:space="preserve"> koordinace</w:t>
      </w:r>
    </w:p>
    <w:p w14:paraId="6863B139" w14:textId="313A8150" w:rsidR="00020A00" w:rsidRPr="00D53128" w:rsidRDefault="00020A00" w:rsidP="00D53128">
      <w:pPr>
        <w:pStyle w:val="Odstavecseseznamem"/>
        <w:numPr>
          <w:ilvl w:val="0"/>
          <w:numId w:val="7"/>
        </w:numPr>
        <w:spacing w:after="0"/>
      </w:pPr>
      <w:r w:rsidRPr="00D53128">
        <w:t>Stávající vodovodní rozvody ve správě společnosti VAS a.</w:t>
      </w:r>
      <w:r w:rsidR="00F34644">
        <w:t xml:space="preserve"> </w:t>
      </w:r>
      <w:r w:rsidRPr="00D53128">
        <w:t>s.</w:t>
      </w:r>
      <w:r w:rsidR="00571139">
        <w:t xml:space="preserve"> </w:t>
      </w:r>
      <w:r w:rsidRPr="00D53128">
        <w:t xml:space="preserve">- hlavní rozvody situované převážně ve vozovce </w:t>
      </w:r>
    </w:p>
    <w:p w14:paraId="5392C148" w14:textId="60503083" w:rsidR="00020A00" w:rsidRPr="00D53128" w:rsidRDefault="00020A00" w:rsidP="00D53128">
      <w:pPr>
        <w:pStyle w:val="Odstavecseseznamem"/>
        <w:numPr>
          <w:ilvl w:val="0"/>
          <w:numId w:val="7"/>
        </w:numPr>
        <w:spacing w:after="0"/>
      </w:pPr>
      <w:r w:rsidRPr="00D53128">
        <w:t>Stávající kanalizační sběrače ve správě společnosti VAS a.</w:t>
      </w:r>
      <w:r w:rsidR="00F34644">
        <w:t xml:space="preserve"> </w:t>
      </w:r>
      <w:r w:rsidRPr="00D53128">
        <w:t xml:space="preserve">s. situované převážně ve vozovce </w:t>
      </w:r>
    </w:p>
    <w:p w14:paraId="400DBE60" w14:textId="195764E3" w:rsidR="00020A00" w:rsidRPr="00D53128" w:rsidRDefault="00020A00" w:rsidP="00D53128">
      <w:pPr>
        <w:pStyle w:val="Odstavecseseznamem"/>
        <w:numPr>
          <w:ilvl w:val="0"/>
          <w:numId w:val="7"/>
        </w:numPr>
        <w:spacing w:after="0"/>
      </w:pPr>
      <w:r w:rsidRPr="00D53128">
        <w:t>Stávající kanalizační přípojky ve správě společnosti VAS a.</w:t>
      </w:r>
      <w:r w:rsidR="00F34644">
        <w:t xml:space="preserve"> </w:t>
      </w:r>
      <w:r w:rsidRPr="00D53128">
        <w:t xml:space="preserve">s., ve vlastnictví majitelů nemovitostí – v řadě případů není průběh kanalizačních přípojek znám </w:t>
      </w:r>
    </w:p>
    <w:p w14:paraId="6A4D2CD5" w14:textId="68B75F5D" w:rsidR="00020A00" w:rsidRDefault="00020A00" w:rsidP="00D53128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0A00">
        <w:rPr>
          <w:rFonts w:asciiTheme="minorHAnsi" w:hAnsiTheme="minorHAnsi" w:cstheme="minorHAnsi"/>
          <w:color w:val="auto"/>
          <w:sz w:val="22"/>
          <w:szCs w:val="22"/>
        </w:rPr>
        <w:t xml:space="preserve">Stávající plynovodní rozvody společnosti </w:t>
      </w:r>
      <w:proofErr w:type="spellStart"/>
      <w:r w:rsidR="00F34644">
        <w:rPr>
          <w:rFonts w:asciiTheme="minorHAnsi" w:hAnsiTheme="minorHAnsi" w:cstheme="minorHAnsi"/>
          <w:color w:val="auto"/>
          <w:sz w:val="22"/>
          <w:szCs w:val="22"/>
        </w:rPr>
        <w:t>GasNET</w:t>
      </w:r>
      <w:proofErr w:type="spellEnd"/>
      <w:r w:rsidR="00F34644">
        <w:rPr>
          <w:rFonts w:asciiTheme="minorHAnsi" w:hAnsiTheme="minorHAnsi" w:cstheme="minorHAnsi"/>
          <w:color w:val="auto"/>
          <w:sz w:val="22"/>
          <w:szCs w:val="22"/>
        </w:rPr>
        <w:t xml:space="preserve"> s. r. o.</w:t>
      </w:r>
      <w:r w:rsidRPr="00020A00">
        <w:rPr>
          <w:rFonts w:asciiTheme="minorHAnsi" w:hAnsiTheme="minorHAnsi" w:cstheme="minorHAnsi"/>
          <w:color w:val="auto"/>
          <w:sz w:val="22"/>
          <w:szCs w:val="22"/>
        </w:rPr>
        <w:t xml:space="preserve"> situované převážně ve vozovce</w:t>
      </w:r>
    </w:p>
    <w:p w14:paraId="7A2BFCEE" w14:textId="77777777" w:rsidR="00D53128" w:rsidRPr="00020A00" w:rsidRDefault="00D53128" w:rsidP="00D5312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DBDDDEB" w14:textId="1FB8DD17" w:rsidR="00020A00" w:rsidRPr="00020A00" w:rsidRDefault="00020A00" w:rsidP="00020A0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0A00">
        <w:rPr>
          <w:rFonts w:asciiTheme="minorHAnsi" w:hAnsiTheme="minorHAnsi" w:cstheme="minorHAnsi"/>
          <w:color w:val="auto"/>
          <w:sz w:val="22"/>
          <w:szCs w:val="22"/>
        </w:rPr>
        <w:t>Novou sítí technického vybavení v zájmovém území budou teplovodní rozvody.</w:t>
      </w:r>
    </w:p>
    <w:p w14:paraId="315F691D" w14:textId="77777777" w:rsidR="00D53128" w:rsidRDefault="00D53128" w:rsidP="00020A0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7F7417B" w14:textId="5BD2CF4D" w:rsidR="00020A00" w:rsidRPr="00020A00" w:rsidRDefault="00020A00" w:rsidP="00020A0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0A00">
        <w:rPr>
          <w:rFonts w:asciiTheme="minorHAnsi" w:hAnsiTheme="minorHAnsi" w:cstheme="minorHAnsi"/>
          <w:color w:val="auto"/>
          <w:sz w:val="22"/>
          <w:szCs w:val="22"/>
        </w:rPr>
        <w:t xml:space="preserve">Z hlediska uspořádání sítí technického vybavení v rámci revitalizace Karlova náměstí </w:t>
      </w:r>
      <w:r w:rsidR="00D53128">
        <w:rPr>
          <w:rFonts w:asciiTheme="minorHAnsi" w:hAnsiTheme="minorHAnsi" w:cstheme="minorHAnsi"/>
          <w:color w:val="auto"/>
          <w:sz w:val="22"/>
          <w:szCs w:val="22"/>
        </w:rPr>
        <w:t>je</w:t>
      </w:r>
      <w:r w:rsidRPr="00020A00">
        <w:rPr>
          <w:rFonts w:asciiTheme="minorHAnsi" w:hAnsiTheme="minorHAnsi" w:cstheme="minorHAnsi"/>
          <w:color w:val="auto"/>
          <w:sz w:val="22"/>
          <w:szCs w:val="22"/>
        </w:rPr>
        <w:t xml:space="preserve"> nutné:</w:t>
      </w:r>
    </w:p>
    <w:p w14:paraId="139805F8" w14:textId="7AA68946" w:rsidR="00020A00" w:rsidRPr="00020A00" w:rsidRDefault="00020A00" w:rsidP="00D53128">
      <w:pPr>
        <w:pStyle w:val="Default"/>
        <w:numPr>
          <w:ilvl w:val="0"/>
          <w:numId w:val="8"/>
        </w:numPr>
        <w:spacing w:after="1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0A00">
        <w:rPr>
          <w:rFonts w:asciiTheme="minorHAnsi" w:hAnsiTheme="minorHAnsi" w:cstheme="minorHAnsi"/>
          <w:color w:val="auto"/>
          <w:sz w:val="22"/>
          <w:szCs w:val="22"/>
        </w:rPr>
        <w:t xml:space="preserve">Respektovat polohu stávající stoky profilu DN1580/1400 jednotného charakteru situované ve vozovce na dolní (severní) straně náměstí. Tento kanalizační sběrač byl rekonstruován </w:t>
      </w:r>
      <w:proofErr w:type="spellStart"/>
      <w:r w:rsidRPr="00020A00">
        <w:rPr>
          <w:rFonts w:asciiTheme="minorHAnsi" w:hAnsiTheme="minorHAnsi" w:cstheme="minorHAnsi"/>
          <w:color w:val="auto"/>
          <w:sz w:val="22"/>
          <w:szCs w:val="22"/>
        </w:rPr>
        <w:t>bezvýkopovou</w:t>
      </w:r>
      <w:proofErr w:type="spellEnd"/>
      <w:r w:rsidRPr="00020A00">
        <w:rPr>
          <w:rFonts w:asciiTheme="minorHAnsi" w:hAnsiTheme="minorHAnsi" w:cstheme="minorHAnsi"/>
          <w:color w:val="auto"/>
          <w:sz w:val="22"/>
          <w:szCs w:val="22"/>
        </w:rPr>
        <w:t xml:space="preserve"> technologií v nedávné době a s ohledem na investiční náklady není možné uvažovat s jeho přemístěním do nové polohy.</w:t>
      </w:r>
    </w:p>
    <w:p w14:paraId="4A29BF5A" w14:textId="61ED3AB0" w:rsidR="00020A00" w:rsidRPr="00020A00" w:rsidRDefault="00020A00" w:rsidP="00D53128">
      <w:pPr>
        <w:pStyle w:val="Default"/>
        <w:numPr>
          <w:ilvl w:val="0"/>
          <w:numId w:val="8"/>
        </w:numPr>
        <w:spacing w:after="1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0A00">
        <w:rPr>
          <w:rFonts w:asciiTheme="minorHAnsi" w:hAnsiTheme="minorHAnsi" w:cstheme="minorHAnsi"/>
          <w:color w:val="auto"/>
          <w:sz w:val="22"/>
          <w:szCs w:val="22"/>
        </w:rPr>
        <w:t>Respektovat na dolní (severní) straně náměstí polohu stávající sdělovací kabeláže (optické kabely) společnosti EON situované v chodníku.</w:t>
      </w:r>
    </w:p>
    <w:p w14:paraId="3E9ECBBE" w14:textId="64F1604E" w:rsidR="00020A00" w:rsidRPr="00020A00" w:rsidRDefault="00020A00" w:rsidP="00D53128">
      <w:pPr>
        <w:pStyle w:val="Default"/>
        <w:numPr>
          <w:ilvl w:val="0"/>
          <w:numId w:val="8"/>
        </w:numPr>
        <w:spacing w:after="1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20A00">
        <w:rPr>
          <w:rFonts w:asciiTheme="minorHAnsi" w:hAnsiTheme="minorHAnsi" w:cstheme="minorHAnsi"/>
          <w:color w:val="auto"/>
          <w:sz w:val="22"/>
          <w:szCs w:val="22"/>
        </w:rPr>
        <w:t>Respektovat polohu stávající sdělovací kabeláže společnosti CETIN, která nemá v úmyslu provádět výměnu své kabeláže na území Karlova náměstí.</w:t>
      </w:r>
    </w:p>
    <w:p w14:paraId="6CFB0F03" w14:textId="7B3DB40F" w:rsidR="00020A00" w:rsidRDefault="00020A00" w:rsidP="00D5312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20A00">
        <w:rPr>
          <w:rFonts w:asciiTheme="minorHAnsi" w:hAnsiTheme="minorHAnsi" w:cstheme="minorHAnsi"/>
          <w:color w:val="auto"/>
          <w:sz w:val="22"/>
          <w:szCs w:val="22"/>
        </w:rPr>
        <w:t xml:space="preserve">Na dolní (severní) straně Karlova náměstí situovat navrženou kabeláž VN v nové trase, mimo </w:t>
      </w:r>
      <w:r w:rsidRPr="00020A00">
        <w:rPr>
          <w:rFonts w:asciiTheme="minorHAnsi" w:hAnsiTheme="minorHAnsi" w:cstheme="minorHAnsi"/>
          <w:sz w:val="22"/>
          <w:szCs w:val="22"/>
        </w:rPr>
        <w:t>stávající chodník, tak aby byla v maximální míře vyloučena kolize s vedením plynovodu a plynovodních přípojek.</w:t>
      </w:r>
    </w:p>
    <w:p w14:paraId="0931AEF8" w14:textId="77777777" w:rsidR="00D53128" w:rsidRPr="00020A00" w:rsidRDefault="00D53128" w:rsidP="00D5312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912145D" w14:textId="70DE57CF" w:rsidR="003A2DB5" w:rsidRPr="00A01D08" w:rsidRDefault="00D53128" w:rsidP="00A01D08">
      <w:pPr>
        <w:pStyle w:val="Nadpis2"/>
      </w:pPr>
      <w:bookmarkStart w:id="4" w:name="_Toc38980262"/>
      <w:r>
        <w:t>A</w:t>
      </w:r>
      <w:r w:rsidR="006F2D67" w:rsidRPr="00A01D08">
        <w:t>.</w:t>
      </w:r>
      <w:r w:rsidR="00A744A0">
        <w:t>3</w:t>
      </w:r>
      <w:r w:rsidR="003A2DB5" w:rsidRPr="00A01D08">
        <w:t xml:space="preserve"> </w:t>
      </w:r>
      <w:r>
        <w:t>Návrh postupu výstavby</w:t>
      </w:r>
      <w:bookmarkEnd w:id="4"/>
    </w:p>
    <w:p w14:paraId="25A41E09" w14:textId="56BE7554" w:rsidR="006F2D67" w:rsidRDefault="0079375D" w:rsidP="001A66D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F6086">
        <w:rPr>
          <w:rFonts w:cstheme="minorHAnsi"/>
        </w:rPr>
        <w:t xml:space="preserve">Předpoklad zahájení prací </w:t>
      </w:r>
      <w:r w:rsidR="00242644">
        <w:rPr>
          <w:rFonts w:cstheme="minorHAnsi"/>
        </w:rPr>
        <w:t xml:space="preserve">Zhotovitele je </w:t>
      </w:r>
      <w:r w:rsidR="00242644" w:rsidRPr="00725947">
        <w:rPr>
          <w:rFonts w:cstheme="minorHAnsi"/>
          <w:b/>
          <w:bCs/>
        </w:rPr>
        <w:t>15.září</w:t>
      </w:r>
      <w:r w:rsidRPr="00725947">
        <w:rPr>
          <w:rFonts w:cstheme="minorHAnsi"/>
          <w:b/>
          <w:bCs/>
        </w:rPr>
        <w:t xml:space="preserve"> 2020</w:t>
      </w:r>
      <w:r w:rsidR="00242644" w:rsidRPr="00725947">
        <w:rPr>
          <w:rFonts w:cstheme="minorHAnsi"/>
          <w:b/>
          <w:bCs/>
        </w:rPr>
        <w:t>.</w:t>
      </w:r>
    </w:p>
    <w:p w14:paraId="63A7FA7E" w14:textId="1F3ED837" w:rsidR="00242644" w:rsidRDefault="00242644" w:rsidP="001A66D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Na staveništi se již v předstihu budou pohybovat zhotovitelé TTS Energo</w:t>
      </w:r>
      <w:r w:rsidR="00F34644">
        <w:rPr>
          <w:rFonts w:cstheme="minorHAnsi"/>
        </w:rPr>
        <w:t xml:space="preserve"> s. r. o.</w:t>
      </w:r>
      <w:r w:rsidR="00725947">
        <w:rPr>
          <w:rFonts w:cstheme="minorHAnsi"/>
        </w:rPr>
        <w:t>,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GasN</w:t>
      </w:r>
      <w:r w:rsidR="00F34644">
        <w:rPr>
          <w:rFonts w:cstheme="minorHAnsi"/>
        </w:rPr>
        <w:t>ET</w:t>
      </w:r>
      <w:proofErr w:type="spellEnd"/>
      <w:r w:rsidR="00F34644">
        <w:rPr>
          <w:rFonts w:cstheme="minorHAnsi"/>
        </w:rPr>
        <w:t xml:space="preserve"> s. r. o.</w:t>
      </w:r>
      <w:r w:rsidR="00725947">
        <w:rPr>
          <w:rFonts w:cstheme="minorHAnsi"/>
        </w:rPr>
        <w:t xml:space="preserve">, </w:t>
      </w:r>
      <w:r w:rsidR="00571139">
        <w:rPr>
          <w:rFonts w:cstheme="minorHAnsi"/>
        </w:rPr>
        <w:t xml:space="preserve"> </w:t>
      </w:r>
      <w:r w:rsidR="00725947">
        <w:rPr>
          <w:rFonts w:cstheme="minorHAnsi"/>
        </w:rPr>
        <w:t>E</w:t>
      </w:r>
      <w:r w:rsidR="00F34644">
        <w:rPr>
          <w:rFonts w:cstheme="minorHAnsi"/>
        </w:rPr>
        <w:t xml:space="preserve">.ON a. s </w:t>
      </w:r>
      <w:r w:rsidR="00725947">
        <w:rPr>
          <w:rFonts w:cstheme="minorHAnsi"/>
        </w:rPr>
        <w:t xml:space="preserve"> a CETIN</w:t>
      </w:r>
      <w:r>
        <w:rPr>
          <w:rFonts w:cstheme="minorHAnsi"/>
        </w:rPr>
        <w:t xml:space="preserve"> </w:t>
      </w:r>
      <w:r w:rsidR="00F34644">
        <w:rPr>
          <w:rFonts w:cstheme="minorHAnsi"/>
        </w:rPr>
        <w:t xml:space="preserve">a. s. </w:t>
      </w:r>
      <w:r>
        <w:rPr>
          <w:rFonts w:cstheme="minorHAnsi"/>
        </w:rPr>
        <w:t>po</w:t>
      </w:r>
      <w:r w:rsidR="005A578E">
        <w:rPr>
          <w:rFonts w:cstheme="minorHAnsi"/>
        </w:rPr>
        <w:t>d</w:t>
      </w:r>
      <w:r>
        <w:rPr>
          <w:rFonts w:cstheme="minorHAnsi"/>
        </w:rPr>
        <w:t xml:space="preserve"> dozorem </w:t>
      </w:r>
      <w:r w:rsidR="00F34644">
        <w:rPr>
          <w:rFonts w:cstheme="minorHAnsi"/>
        </w:rPr>
        <w:t xml:space="preserve">oprávněnou organizací </w:t>
      </w:r>
      <w:r>
        <w:rPr>
          <w:rFonts w:cstheme="minorHAnsi"/>
        </w:rPr>
        <w:t>Archeologického ústavu.</w:t>
      </w:r>
    </w:p>
    <w:p w14:paraId="6025796E" w14:textId="7BE49A20" w:rsidR="0026653C" w:rsidRPr="001F6086" w:rsidRDefault="0026653C" w:rsidP="001A66D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Nutno provést kompletní pasportizaci budov kolem náměstí včetně statického posouzení a fotodokumentace.</w:t>
      </w:r>
    </w:p>
    <w:p w14:paraId="78A61194" w14:textId="5589A8EF" w:rsidR="0079375D" w:rsidRPr="001F6086" w:rsidRDefault="0079375D" w:rsidP="001A66D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F6086">
        <w:rPr>
          <w:rFonts w:cstheme="minorHAnsi"/>
        </w:rPr>
        <w:t>Stavba bude rozdělena na 2 etapy</w:t>
      </w:r>
    </w:p>
    <w:p w14:paraId="1D22BDE8" w14:textId="47341C6C" w:rsidR="0079375D" w:rsidRPr="001F6086" w:rsidRDefault="0079375D" w:rsidP="001A66DF">
      <w:pPr>
        <w:pStyle w:val="Odstavecseseznamem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F6086">
        <w:rPr>
          <w:rFonts w:cstheme="minorHAnsi"/>
        </w:rPr>
        <w:t>I.</w:t>
      </w:r>
      <w:r w:rsidR="005A578E">
        <w:rPr>
          <w:rFonts w:cstheme="minorHAnsi"/>
        </w:rPr>
        <w:t xml:space="preserve"> </w:t>
      </w:r>
      <w:r w:rsidRPr="001F6086">
        <w:rPr>
          <w:rFonts w:cstheme="minorHAnsi"/>
        </w:rPr>
        <w:t>etapa – jižní část náměstí od asfaltové komunikace po fasády domů</w:t>
      </w:r>
      <w:r w:rsidR="00242644">
        <w:rPr>
          <w:rFonts w:cstheme="minorHAnsi"/>
        </w:rPr>
        <w:t xml:space="preserve"> na jižní straně (vrchní část)</w:t>
      </w:r>
      <w:r w:rsidRPr="001F6086">
        <w:rPr>
          <w:rFonts w:cstheme="minorHAnsi"/>
        </w:rPr>
        <w:t>, etapa může a měla by být rozdělena na 2 podetapy I.</w:t>
      </w:r>
      <w:r w:rsidR="005A578E">
        <w:rPr>
          <w:rFonts w:cstheme="minorHAnsi"/>
        </w:rPr>
        <w:t xml:space="preserve"> </w:t>
      </w:r>
      <w:r w:rsidRPr="001F6086">
        <w:rPr>
          <w:rFonts w:cstheme="minorHAnsi"/>
        </w:rPr>
        <w:t>a) a I.</w:t>
      </w:r>
      <w:r w:rsidR="005A578E">
        <w:rPr>
          <w:rFonts w:cstheme="minorHAnsi"/>
        </w:rPr>
        <w:t xml:space="preserve"> </w:t>
      </w:r>
      <w:r w:rsidRPr="001F6086">
        <w:rPr>
          <w:rFonts w:cstheme="minorHAnsi"/>
        </w:rPr>
        <w:t>b)</w:t>
      </w:r>
    </w:p>
    <w:p w14:paraId="406B53F8" w14:textId="465C2774" w:rsidR="0079375D" w:rsidRPr="001F6086" w:rsidRDefault="0079375D" w:rsidP="001A66DF">
      <w:pPr>
        <w:pStyle w:val="Odstavecseseznamem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F6086">
        <w:rPr>
          <w:rFonts w:cstheme="minorHAnsi"/>
        </w:rPr>
        <w:t>II.</w:t>
      </w:r>
      <w:r w:rsidR="005A578E">
        <w:rPr>
          <w:rFonts w:cstheme="minorHAnsi"/>
        </w:rPr>
        <w:t xml:space="preserve"> </w:t>
      </w:r>
      <w:r w:rsidRPr="001F6086">
        <w:rPr>
          <w:rFonts w:cstheme="minorHAnsi"/>
        </w:rPr>
        <w:t xml:space="preserve">etapa – severní část náměstí </w:t>
      </w:r>
      <w:r w:rsidR="00242644">
        <w:rPr>
          <w:rFonts w:cstheme="minorHAnsi"/>
        </w:rPr>
        <w:t>(spodní strana)</w:t>
      </w:r>
      <w:r w:rsidR="005A578E">
        <w:rPr>
          <w:rFonts w:cstheme="minorHAnsi"/>
        </w:rPr>
        <w:t xml:space="preserve"> </w:t>
      </w:r>
      <w:r w:rsidRPr="001F6086">
        <w:rPr>
          <w:rFonts w:cstheme="minorHAnsi"/>
        </w:rPr>
        <w:t>– celá asfaltová komunikace až k fasádám domů</w:t>
      </w:r>
      <w:r w:rsidR="00242644">
        <w:rPr>
          <w:rFonts w:cstheme="minorHAnsi"/>
        </w:rPr>
        <w:t xml:space="preserve"> na jižní straně</w:t>
      </w:r>
    </w:p>
    <w:p w14:paraId="3032FB9C" w14:textId="65CE7686" w:rsidR="0079375D" w:rsidRPr="001F6296" w:rsidRDefault="0079375D" w:rsidP="001A66D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1F6086">
        <w:rPr>
          <w:rFonts w:cstheme="minorHAnsi"/>
        </w:rPr>
        <w:t xml:space="preserve">Nejprve bude oploceno celé staveniště </w:t>
      </w:r>
      <w:r w:rsidR="005A578E">
        <w:rPr>
          <w:rFonts w:cstheme="minorHAnsi"/>
        </w:rPr>
        <w:t xml:space="preserve"> </w:t>
      </w:r>
      <w:r w:rsidRPr="001F6086">
        <w:rPr>
          <w:rFonts w:cstheme="minorHAnsi"/>
        </w:rPr>
        <w:t>I.</w:t>
      </w:r>
      <w:r w:rsidR="005A578E">
        <w:rPr>
          <w:rFonts w:cstheme="minorHAnsi"/>
        </w:rPr>
        <w:t xml:space="preserve"> </w:t>
      </w:r>
      <w:r w:rsidRPr="001F6086">
        <w:rPr>
          <w:rFonts w:cstheme="minorHAnsi"/>
        </w:rPr>
        <w:t xml:space="preserve">etapy a bude </w:t>
      </w:r>
      <w:proofErr w:type="spellStart"/>
      <w:r w:rsidRPr="001F6086">
        <w:rPr>
          <w:rFonts w:cstheme="minorHAnsi"/>
        </w:rPr>
        <w:t>zjednosměrněna</w:t>
      </w:r>
      <w:proofErr w:type="spellEnd"/>
      <w:r w:rsidRPr="001F6086">
        <w:rPr>
          <w:rFonts w:cstheme="minorHAnsi"/>
        </w:rPr>
        <w:t xml:space="preserve"> asfaltová komunikace přes Karlovo náměstí ve směru od </w:t>
      </w:r>
      <w:proofErr w:type="spellStart"/>
      <w:r w:rsidRPr="001F6086">
        <w:rPr>
          <w:rFonts w:cstheme="minorHAnsi"/>
        </w:rPr>
        <w:t>Jejkovské</w:t>
      </w:r>
      <w:proofErr w:type="spellEnd"/>
      <w:r w:rsidRPr="001F6086">
        <w:rPr>
          <w:rFonts w:cstheme="minorHAnsi"/>
        </w:rPr>
        <w:t xml:space="preserve"> brány k Jihlavské bráně</w:t>
      </w:r>
      <w:r w:rsidR="00725947">
        <w:rPr>
          <w:rFonts w:cstheme="minorHAnsi"/>
        </w:rPr>
        <w:t xml:space="preserve"> z důvodu zajištění dopravní obslužnosti náměstí</w:t>
      </w:r>
      <w:r w:rsidRPr="001F6086">
        <w:rPr>
          <w:rFonts w:cstheme="minorHAnsi"/>
        </w:rPr>
        <w:t>. Opačný provoz bude veden přes Komenského náměstí, Masarykovo náměstí a ulicí Bedřich</w:t>
      </w:r>
      <w:r w:rsidR="005036AA">
        <w:rPr>
          <w:rFonts w:cstheme="minorHAnsi"/>
        </w:rPr>
        <w:t>a</w:t>
      </w:r>
      <w:r w:rsidRPr="001F6086">
        <w:rPr>
          <w:rFonts w:cstheme="minorHAnsi"/>
        </w:rPr>
        <w:t xml:space="preserve"> Václavka.</w:t>
      </w:r>
    </w:p>
    <w:p w14:paraId="67EADDD4" w14:textId="251200EA" w:rsidR="001F6296" w:rsidRPr="00F309EF" w:rsidRDefault="001F6296" w:rsidP="00F34644">
      <w:pPr>
        <w:pStyle w:val="Odstavecseseznamem"/>
        <w:numPr>
          <w:ilvl w:val="0"/>
          <w:numId w:val="10"/>
        </w:numPr>
        <w:spacing w:before="120" w:after="120" w:line="240" w:lineRule="auto"/>
        <w:jc w:val="both"/>
        <w:rPr>
          <w:rFonts w:cstheme="minorHAnsi"/>
        </w:rPr>
      </w:pPr>
      <w:r w:rsidRPr="00F309EF">
        <w:rPr>
          <w:rFonts w:cstheme="minorHAnsi"/>
        </w:rPr>
        <w:t xml:space="preserve">Zhotovitel  na veřejně přístupném místě v bezprostřední blízkosti staveniště instaluje informační tabuli, kde budou uvedeny kontaktní údaje odpovědných osob zhotovitele, harmonogram prací, údaje o přerušení příjezdu k nemovitostem a o přerušení dodávek energií apod. </w:t>
      </w:r>
    </w:p>
    <w:p w14:paraId="3CA5E060" w14:textId="2384E52E" w:rsidR="001F6296" w:rsidRPr="00F309EF" w:rsidRDefault="00F34644" w:rsidP="00F34644">
      <w:pPr>
        <w:pStyle w:val="Odstavecseseznamem"/>
        <w:numPr>
          <w:ilvl w:val="0"/>
          <w:numId w:val="10"/>
        </w:numPr>
        <w:spacing w:before="120" w:after="120" w:line="240" w:lineRule="auto"/>
        <w:jc w:val="both"/>
        <w:rPr>
          <w:rFonts w:cstheme="minorHAnsi"/>
        </w:rPr>
      </w:pPr>
      <w:r w:rsidRPr="00F309EF">
        <w:rPr>
          <w:rFonts w:cstheme="minorHAnsi"/>
        </w:rPr>
        <w:t xml:space="preserve">Na staveništi budou souběžně probíhat stavební práce i jiných zhotovitelů (TTS Energo s. r. o., </w:t>
      </w:r>
      <w:proofErr w:type="spellStart"/>
      <w:r w:rsidRPr="00F309EF">
        <w:rPr>
          <w:rFonts w:cstheme="minorHAnsi"/>
        </w:rPr>
        <w:t>GasNET</w:t>
      </w:r>
      <w:proofErr w:type="spellEnd"/>
      <w:r w:rsidRPr="00F309EF">
        <w:rPr>
          <w:rFonts w:cstheme="minorHAnsi"/>
        </w:rPr>
        <w:t xml:space="preserve"> s. r. o., E.ON a. s  a CETIN a. s.). Zhotovitel bere tuto skutečnost na vědomí a zavazuje se při realizaci stavby „Revitalizace Karlova náměstí v Třebíči“ koordinovat práce s těmito zhotoviteli inženýrských sítí.</w:t>
      </w:r>
    </w:p>
    <w:p w14:paraId="0DD587E7" w14:textId="1DC47902" w:rsidR="0079375D" w:rsidRPr="001F6086" w:rsidRDefault="0079375D" w:rsidP="001A66D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F6086">
        <w:rPr>
          <w:rFonts w:cstheme="minorHAnsi"/>
        </w:rPr>
        <w:t>Bude zbudováno zařízení staveniště a postupně budou zahajovány práce na</w:t>
      </w:r>
      <w:r w:rsidR="00242644">
        <w:rPr>
          <w:rFonts w:cstheme="minorHAnsi"/>
        </w:rPr>
        <w:t xml:space="preserve"> skrývkách dlažeb a </w:t>
      </w:r>
      <w:r w:rsidRPr="001F6086">
        <w:rPr>
          <w:rFonts w:cstheme="minorHAnsi"/>
        </w:rPr>
        <w:t>IS</w:t>
      </w:r>
      <w:r w:rsidR="00242644">
        <w:rPr>
          <w:rFonts w:cstheme="minorHAnsi"/>
        </w:rPr>
        <w:t>.</w:t>
      </w:r>
    </w:p>
    <w:p w14:paraId="572A0B8C" w14:textId="77777777" w:rsidR="001F6086" w:rsidRPr="001F6086" w:rsidRDefault="001F6086" w:rsidP="001F608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5AD15AE" w14:textId="3C9DCAAF" w:rsidR="001F6086" w:rsidRPr="00F34857" w:rsidRDefault="001F6086" w:rsidP="00F3485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proofErr w:type="spellStart"/>
      <w:r w:rsidRPr="00F34857">
        <w:rPr>
          <w:rFonts w:cstheme="minorHAnsi"/>
          <w:b/>
          <w:bCs/>
        </w:rPr>
        <w:lastRenderedPageBreak/>
        <w:t>I.etapa</w:t>
      </w:r>
      <w:proofErr w:type="spellEnd"/>
      <w:r w:rsidRPr="00F34857">
        <w:rPr>
          <w:rFonts w:cstheme="minorHAnsi"/>
          <w:b/>
          <w:bCs/>
        </w:rPr>
        <w:t>:</w:t>
      </w:r>
    </w:p>
    <w:p w14:paraId="11D2AD24" w14:textId="1B13A423" w:rsidR="00242644" w:rsidRDefault="00242644" w:rsidP="001A66DF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Před zahájením prací zhotovitele bud</w:t>
      </w:r>
      <w:r w:rsidR="00B12C3A">
        <w:rPr>
          <w:rFonts w:cstheme="minorHAnsi"/>
        </w:rPr>
        <w:t>ou</w:t>
      </w:r>
      <w:r>
        <w:rPr>
          <w:rFonts w:cstheme="minorHAnsi"/>
        </w:rPr>
        <w:t xml:space="preserve"> v předstihu prov</w:t>
      </w:r>
      <w:r w:rsidR="00B12C3A">
        <w:rPr>
          <w:rFonts w:cstheme="minorHAnsi"/>
        </w:rPr>
        <w:t>áděny práce na části vedení TTS Energo</w:t>
      </w:r>
      <w:r w:rsidR="00571139">
        <w:rPr>
          <w:rFonts w:cstheme="minorHAnsi"/>
        </w:rPr>
        <w:t xml:space="preserve"> s. r. o.</w:t>
      </w:r>
      <w:r w:rsidR="00B12C3A">
        <w:rPr>
          <w:rFonts w:cstheme="minorHAnsi"/>
        </w:rPr>
        <w:t xml:space="preserve"> (teplovod) a </w:t>
      </w:r>
      <w:proofErr w:type="spellStart"/>
      <w:r w:rsidR="00B12C3A">
        <w:rPr>
          <w:rFonts w:cstheme="minorHAnsi"/>
        </w:rPr>
        <w:t>GasNet</w:t>
      </w:r>
      <w:proofErr w:type="spellEnd"/>
      <w:r w:rsidR="00571139">
        <w:rPr>
          <w:rFonts w:cstheme="minorHAnsi"/>
        </w:rPr>
        <w:t xml:space="preserve"> s. r. o.</w:t>
      </w:r>
      <w:r w:rsidR="005A578E">
        <w:rPr>
          <w:rFonts w:cstheme="minorHAnsi"/>
        </w:rPr>
        <w:t xml:space="preserve"> (plynovod)</w:t>
      </w:r>
      <w:r w:rsidR="00B12C3A">
        <w:rPr>
          <w:rFonts w:cstheme="minorHAnsi"/>
        </w:rPr>
        <w:t xml:space="preserve"> v prostoru </w:t>
      </w:r>
      <w:proofErr w:type="spellStart"/>
      <w:r w:rsidR="00B12C3A">
        <w:rPr>
          <w:rFonts w:cstheme="minorHAnsi"/>
        </w:rPr>
        <w:t>Jejkovské</w:t>
      </w:r>
      <w:proofErr w:type="spellEnd"/>
      <w:r w:rsidR="00B12C3A">
        <w:rPr>
          <w:rFonts w:cstheme="minorHAnsi"/>
        </w:rPr>
        <w:t xml:space="preserve"> brány a dále směrem k Jihlavské bráně po odbočku vlevo na horní stranu náměstí. Současně bude prováděn i Arch</w:t>
      </w:r>
      <w:r w:rsidR="005A578E">
        <w:rPr>
          <w:rFonts w:cstheme="minorHAnsi"/>
        </w:rPr>
        <w:t>e</w:t>
      </w:r>
      <w:r w:rsidR="00B12C3A">
        <w:rPr>
          <w:rFonts w:cstheme="minorHAnsi"/>
        </w:rPr>
        <w:t>ologický průzkum v rýze výše uvedených sítí.</w:t>
      </w:r>
    </w:p>
    <w:p w14:paraId="6401327C" w14:textId="6A0AB4CB" w:rsidR="00B12C3A" w:rsidRPr="00242644" w:rsidRDefault="00B12C3A" w:rsidP="001A66DF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12C3A">
        <w:rPr>
          <w:rFonts w:cstheme="minorHAnsi"/>
          <w:b/>
          <w:bCs/>
        </w:rPr>
        <w:t>Archeologické práce</w:t>
      </w:r>
      <w:r>
        <w:rPr>
          <w:rFonts w:cstheme="minorHAnsi"/>
        </w:rPr>
        <w:t xml:space="preserve"> – po předání staveniště bude Zho</w:t>
      </w:r>
      <w:r w:rsidR="00571139">
        <w:rPr>
          <w:rFonts w:cstheme="minorHAnsi"/>
        </w:rPr>
        <w:t xml:space="preserve">tovitelem skryta dlažba před </w:t>
      </w:r>
      <w:proofErr w:type="spellStart"/>
      <w:r w:rsidR="00571139">
        <w:rPr>
          <w:rFonts w:cstheme="minorHAnsi"/>
        </w:rPr>
        <w:t>Měú</w:t>
      </w:r>
      <w:proofErr w:type="spellEnd"/>
      <w:r>
        <w:rPr>
          <w:rFonts w:cstheme="minorHAnsi"/>
        </w:rPr>
        <w:t xml:space="preserve"> od </w:t>
      </w:r>
      <w:proofErr w:type="spellStart"/>
      <w:r w:rsidR="005A578E">
        <w:rPr>
          <w:rFonts w:cstheme="minorHAnsi"/>
        </w:rPr>
        <w:t>asf</w:t>
      </w:r>
      <w:proofErr w:type="spellEnd"/>
      <w:r w:rsidR="005A578E">
        <w:rPr>
          <w:rFonts w:cstheme="minorHAnsi"/>
        </w:rPr>
        <w:t xml:space="preserve">. komunikace po ústí ulice </w:t>
      </w:r>
      <w:proofErr w:type="spellStart"/>
      <w:r w:rsidR="005A578E">
        <w:rPr>
          <w:rFonts w:cstheme="minorHAnsi"/>
        </w:rPr>
        <w:t>Has</w:t>
      </w:r>
      <w:r>
        <w:rPr>
          <w:rFonts w:cstheme="minorHAnsi"/>
        </w:rPr>
        <w:t>skova</w:t>
      </w:r>
      <w:proofErr w:type="spellEnd"/>
      <w:r>
        <w:rPr>
          <w:rFonts w:cstheme="minorHAnsi"/>
        </w:rPr>
        <w:t xml:space="preserve"> tak, aby byl zajištěn alespoň jeden jízdní pruh. Archeologický průzkum bude zahajován od p</w:t>
      </w:r>
      <w:r w:rsidR="00571139">
        <w:rPr>
          <w:rFonts w:cstheme="minorHAnsi"/>
        </w:rPr>
        <w:t xml:space="preserve">rostoru před </w:t>
      </w:r>
      <w:proofErr w:type="spellStart"/>
      <w:r w:rsidR="00571139">
        <w:rPr>
          <w:rFonts w:cstheme="minorHAnsi"/>
        </w:rPr>
        <w:t>Měú</w:t>
      </w:r>
      <w:proofErr w:type="spellEnd"/>
      <w:r>
        <w:rPr>
          <w:rFonts w:cstheme="minorHAnsi"/>
        </w:rPr>
        <w:t xml:space="preserve"> Třebíč směrem do náměstí. Archeologický dohled bude vždy nutný i při provádění výkopové rýhy pro všechny IS.</w:t>
      </w:r>
    </w:p>
    <w:p w14:paraId="221BC8BC" w14:textId="1562FEB9" w:rsidR="0079375D" w:rsidRPr="001F6086" w:rsidRDefault="0079375D" w:rsidP="001A66DF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F6086">
        <w:rPr>
          <w:rFonts w:cstheme="minorHAnsi"/>
          <w:b/>
          <w:bCs/>
        </w:rPr>
        <w:t>Kanalizace</w:t>
      </w:r>
      <w:r w:rsidRPr="001F6086">
        <w:rPr>
          <w:rFonts w:cstheme="minorHAnsi"/>
        </w:rPr>
        <w:t xml:space="preserve"> – bude prováděna jako první v pořadí z důvodu nejdelšího časového úseku a s ohledem na nejnižší polohu umístění. </w:t>
      </w:r>
      <w:r w:rsidR="001F6086" w:rsidRPr="001F6086">
        <w:rPr>
          <w:rFonts w:cstheme="minorHAnsi"/>
        </w:rPr>
        <w:t xml:space="preserve">Výstavba je uvažována vždy od </w:t>
      </w:r>
      <w:proofErr w:type="spellStart"/>
      <w:r w:rsidR="001F6086" w:rsidRPr="001F6086">
        <w:rPr>
          <w:rFonts w:cstheme="minorHAnsi"/>
        </w:rPr>
        <w:t>nápojného</w:t>
      </w:r>
      <w:proofErr w:type="spellEnd"/>
      <w:r w:rsidR="001F6086" w:rsidRPr="001F6086">
        <w:rPr>
          <w:rFonts w:cstheme="minorHAnsi"/>
        </w:rPr>
        <w:t xml:space="preserve"> místa na stávající nebo </w:t>
      </w:r>
      <w:proofErr w:type="spellStart"/>
      <w:r w:rsidR="001F6086" w:rsidRPr="001F6086">
        <w:rPr>
          <w:rFonts w:cstheme="minorHAnsi"/>
        </w:rPr>
        <w:t>nápojnou</w:t>
      </w:r>
      <w:proofErr w:type="spellEnd"/>
      <w:r w:rsidR="001F6086" w:rsidRPr="001F6086">
        <w:rPr>
          <w:rFonts w:cstheme="minorHAnsi"/>
        </w:rPr>
        <w:t xml:space="preserve"> stoku. </w:t>
      </w:r>
      <w:r w:rsidRPr="001F6086">
        <w:rPr>
          <w:rFonts w:cstheme="minorHAnsi"/>
        </w:rPr>
        <w:t>Vzhledem k délkám jednotlivých stok budou prováděny v pořadí:</w:t>
      </w:r>
    </w:p>
    <w:p w14:paraId="71A9BA23" w14:textId="4FF13A8F" w:rsidR="0079375D" w:rsidRPr="001F6086" w:rsidRDefault="0079375D" w:rsidP="001F6086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F6086">
        <w:rPr>
          <w:rFonts w:cstheme="minorHAnsi"/>
        </w:rPr>
        <w:t>Stoka A-KN včetně přípojek</w:t>
      </w:r>
    </w:p>
    <w:p w14:paraId="7460512B" w14:textId="6AACE273" w:rsidR="0079375D" w:rsidRPr="001F6086" w:rsidRDefault="0079375D" w:rsidP="001F6086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F6086">
        <w:rPr>
          <w:rFonts w:cstheme="minorHAnsi"/>
        </w:rPr>
        <w:t>Stoka ACH včetně přípojek</w:t>
      </w:r>
    </w:p>
    <w:p w14:paraId="05784DBE" w14:textId="2E083E0C" w:rsidR="0079375D" w:rsidRPr="001F6086" w:rsidRDefault="0079375D" w:rsidP="001F6086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F6086">
        <w:rPr>
          <w:rFonts w:cstheme="minorHAnsi"/>
        </w:rPr>
        <w:t>Stok AI včetně přípojek</w:t>
      </w:r>
    </w:p>
    <w:p w14:paraId="0D41186C" w14:textId="6EEA86E2" w:rsidR="0079375D" w:rsidRPr="001F6086" w:rsidRDefault="0079375D" w:rsidP="001F6086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F6086">
        <w:rPr>
          <w:rFonts w:cstheme="minorHAnsi"/>
        </w:rPr>
        <w:t>Stoka A-d včetně přípojek</w:t>
      </w:r>
    </w:p>
    <w:p w14:paraId="36457CCB" w14:textId="6A868999" w:rsidR="001F6086" w:rsidRPr="001F6086" w:rsidRDefault="001F6086" w:rsidP="001A66DF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34857">
        <w:rPr>
          <w:rFonts w:cstheme="minorHAnsi"/>
          <w:b/>
          <w:bCs/>
        </w:rPr>
        <w:t xml:space="preserve">Vodovod </w:t>
      </w:r>
      <w:r w:rsidRPr="001F6086">
        <w:rPr>
          <w:rFonts w:cstheme="minorHAnsi"/>
        </w:rPr>
        <w:t>– bude navazovat jako druhá nejhlouběji uložená síť a bude následovat postupně po zasypání rýhy po kanalizačních stokách v pořadí:</w:t>
      </w:r>
    </w:p>
    <w:p w14:paraId="4659B1BC" w14:textId="58BB391D" w:rsidR="001F6086" w:rsidRPr="001F6086" w:rsidRDefault="001F6086" w:rsidP="001A66DF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F6086">
        <w:rPr>
          <w:rFonts w:cstheme="minorHAnsi"/>
        </w:rPr>
        <w:t>Řad 1</w:t>
      </w:r>
    </w:p>
    <w:p w14:paraId="218AF8C2" w14:textId="565E86A5" w:rsidR="001F6086" w:rsidRPr="001F6086" w:rsidRDefault="001F6086" w:rsidP="001A66DF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F6086">
        <w:rPr>
          <w:rFonts w:cstheme="minorHAnsi"/>
        </w:rPr>
        <w:t>Řad 3</w:t>
      </w:r>
    </w:p>
    <w:p w14:paraId="03603F50" w14:textId="583C1502" w:rsidR="001F6086" w:rsidRPr="001F6086" w:rsidRDefault="001F6086" w:rsidP="001A66DF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1F6086">
        <w:rPr>
          <w:rFonts w:cstheme="minorHAnsi"/>
          <w:b/>
          <w:bCs/>
        </w:rPr>
        <w:t>VN</w:t>
      </w:r>
      <w:r w:rsidRPr="001F6086">
        <w:rPr>
          <w:rFonts w:cstheme="minorHAnsi"/>
        </w:rPr>
        <w:t xml:space="preserve"> </w:t>
      </w:r>
      <w:r>
        <w:rPr>
          <w:rFonts w:cstheme="minorHAnsi"/>
        </w:rPr>
        <w:t>–</w:t>
      </w:r>
      <w:r w:rsidRPr="001F6086">
        <w:rPr>
          <w:rFonts w:cstheme="minorHAnsi"/>
        </w:rPr>
        <w:t xml:space="preserve"> </w:t>
      </w:r>
      <w:r>
        <w:rPr>
          <w:rFonts w:cstheme="minorHAnsi"/>
        </w:rPr>
        <w:t>Výstavba přeložky v ulici Přerovského z důvodu umožnění výstavby Teplovodu také v ulici Přerovského, následně pokládka v prostoru Karlova náměstí</w:t>
      </w:r>
      <w:r w:rsidR="00B12C3A">
        <w:rPr>
          <w:rFonts w:cstheme="minorHAnsi"/>
        </w:rPr>
        <w:t xml:space="preserve"> až po </w:t>
      </w:r>
      <w:proofErr w:type="spellStart"/>
      <w:r w:rsidR="00B12C3A">
        <w:rPr>
          <w:rFonts w:cstheme="minorHAnsi"/>
        </w:rPr>
        <w:t>asf</w:t>
      </w:r>
      <w:proofErr w:type="spellEnd"/>
      <w:r w:rsidR="00B12C3A">
        <w:rPr>
          <w:rFonts w:cstheme="minorHAnsi"/>
        </w:rPr>
        <w:t>.</w:t>
      </w:r>
      <w:r w:rsidR="005A578E">
        <w:rPr>
          <w:rFonts w:cstheme="minorHAnsi"/>
        </w:rPr>
        <w:t xml:space="preserve"> </w:t>
      </w:r>
      <w:r w:rsidR="00B12C3A">
        <w:rPr>
          <w:rFonts w:cstheme="minorHAnsi"/>
        </w:rPr>
        <w:t>komunikaci.</w:t>
      </w:r>
      <w:r w:rsidR="00571139">
        <w:rPr>
          <w:rFonts w:cstheme="minorHAnsi"/>
        </w:rPr>
        <w:t xml:space="preserve"> Bude provádět zhotovitel E.ON a. s.</w:t>
      </w:r>
      <w:r w:rsidR="00D03575">
        <w:rPr>
          <w:rFonts w:cstheme="minorHAnsi"/>
        </w:rPr>
        <w:t>.</w:t>
      </w:r>
    </w:p>
    <w:p w14:paraId="738F06C9" w14:textId="0E02E372" w:rsidR="002F7545" w:rsidRDefault="001F6086" w:rsidP="001F608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Teplovod</w:t>
      </w:r>
    </w:p>
    <w:p w14:paraId="61F9724F" w14:textId="265120E6" w:rsidR="002F7545" w:rsidRPr="002F7545" w:rsidRDefault="002F7545" w:rsidP="001A66DF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2F7545">
        <w:rPr>
          <w:rFonts w:cstheme="minorHAnsi"/>
        </w:rPr>
        <w:t>V předstihu před stavbo</w:t>
      </w:r>
      <w:r>
        <w:rPr>
          <w:rFonts w:cstheme="minorHAnsi"/>
        </w:rPr>
        <w:t xml:space="preserve">u bude provedeno položení části potrubí od </w:t>
      </w:r>
      <w:proofErr w:type="spellStart"/>
      <w:r>
        <w:rPr>
          <w:rFonts w:cstheme="minorHAnsi"/>
        </w:rPr>
        <w:t>nápojného</w:t>
      </w:r>
      <w:proofErr w:type="spellEnd"/>
      <w:r>
        <w:rPr>
          <w:rFonts w:cstheme="minorHAnsi"/>
        </w:rPr>
        <w:t xml:space="preserve"> místa v ulici Soukopova, dále pak ulicí Přerovského směrem ke Karlovu náměstí v souběhu nebo s mírným odstupem p</w:t>
      </w:r>
      <w:r w:rsidR="005A578E">
        <w:rPr>
          <w:rFonts w:cstheme="minorHAnsi"/>
        </w:rPr>
        <w:t xml:space="preserve">o VN. Ukončen bude také u </w:t>
      </w:r>
      <w:proofErr w:type="spellStart"/>
      <w:r w:rsidR="005A578E">
        <w:rPr>
          <w:rFonts w:cstheme="minorHAnsi"/>
        </w:rPr>
        <w:t>asf</w:t>
      </w:r>
      <w:proofErr w:type="spellEnd"/>
      <w:r w:rsidR="005A578E">
        <w:rPr>
          <w:rFonts w:cstheme="minorHAnsi"/>
        </w:rPr>
        <w:t>. k</w:t>
      </w:r>
      <w:r>
        <w:rPr>
          <w:rFonts w:cstheme="minorHAnsi"/>
        </w:rPr>
        <w:t xml:space="preserve">omunikace. </w:t>
      </w:r>
      <w:r w:rsidRPr="002F7545">
        <w:rPr>
          <w:rFonts w:cstheme="minorHAnsi"/>
          <w:b/>
          <w:bCs/>
        </w:rPr>
        <w:t>D</w:t>
      </w:r>
      <w:r>
        <w:rPr>
          <w:rFonts w:cstheme="minorHAnsi"/>
          <w:b/>
          <w:bCs/>
        </w:rPr>
        <w:t>ochází ke kolizi se stávající trasou NTL plynovodu u křížení Karlova náměstí a ul.</w:t>
      </w:r>
      <w:r w:rsidR="005A578E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Přerovského, bude nutné přímo na místě provést koordinaci dle aktuálních poloh IS</w:t>
      </w:r>
      <w:r>
        <w:rPr>
          <w:rFonts w:cstheme="minorHAnsi"/>
        </w:rPr>
        <w:t>.</w:t>
      </w:r>
    </w:p>
    <w:p w14:paraId="37797A0D" w14:textId="4C601A32" w:rsidR="002F7545" w:rsidRDefault="002F7545" w:rsidP="001A66DF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Dále bude provedeno položení části potrubí od </w:t>
      </w:r>
      <w:proofErr w:type="spellStart"/>
      <w:r>
        <w:rPr>
          <w:rFonts w:cstheme="minorHAnsi"/>
        </w:rPr>
        <w:t>Jejkovské</w:t>
      </w:r>
      <w:proofErr w:type="spellEnd"/>
      <w:r>
        <w:rPr>
          <w:rFonts w:cstheme="minorHAnsi"/>
        </w:rPr>
        <w:t xml:space="preserve"> brány směrem k Jihlavské bráně po levé odbočení na náměstí</w:t>
      </w:r>
      <w:r>
        <w:rPr>
          <w:rFonts w:cstheme="minorHAnsi"/>
          <w:b/>
          <w:bCs/>
        </w:rPr>
        <w:t>.</w:t>
      </w:r>
    </w:p>
    <w:p w14:paraId="1DD9C50F" w14:textId="2430D280" w:rsidR="003522B8" w:rsidRPr="003522B8" w:rsidRDefault="003522B8" w:rsidP="001A66DF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522B8">
        <w:rPr>
          <w:rFonts w:cstheme="minorHAnsi"/>
        </w:rPr>
        <w:t xml:space="preserve">Poté po přeložení plynovodu </w:t>
      </w:r>
      <w:r>
        <w:rPr>
          <w:rFonts w:cstheme="minorHAnsi"/>
        </w:rPr>
        <w:t>na jižní straně náměstí budou prováděny větve do etap I.</w:t>
      </w:r>
      <w:r w:rsidR="005A578E">
        <w:rPr>
          <w:rFonts w:cstheme="minorHAnsi"/>
        </w:rPr>
        <w:t xml:space="preserve"> </w:t>
      </w:r>
      <w:r>
        <w:rPr>
          <w:rFonts w:cstheme="minorHAnsi"/>
        </w:rPr>
        <w:t>a) a I.</w:t>
      </w:r>
      <w:r w:rsidR="005A578E">
        <w:rPr>
          <w:rFonts w:cstheme="minorHAnsi"/>
        </w:rPr>
        <w:t xml:space="preserve"> </w:t>
      </w:r>
      <w:r>
        <w:rPr>
          <w:rFonts w:cstheme="minorHAnsi"/>
        </w:rPr>
        <w:t>b).</w:t>
      </w:r>
    </w:p>
    <w:p w14:paraId="2965576B" w14:textId="7F014A36" w:rsidR="001F6086" w:rsidRDefault="00D03575" w:rsidP="001A66DF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Bude provádět zhotovitel TTS Energo</w:t>
      </w:r>
      <w:r w:rsidR="00571139">
        <w:rPr>
          <w:rFonts w:cstheme="minorHAnsi"/>
        </w:rPr>
        <w:t xml:space="preserve"> s. r. o.</w:t>
      </w:r>
    </w:p>
    <w:p w14:paraId="471DA91D" w14:textId="637A4A5E" w:rsidR="0026492D" w:rsidRPr="00AA7850" w:rsidRDefault="00AA7850" w:rsidP="001A66DF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AA7850">
        <w:rPr>
          <w:rFonts w:cstheme="minorHAnsi"/>
          <w:b/>
          <w:bCs/>
        </w:rPr>
        <w:t>Plynovod</w:t>
      </w:r>
      <w:r w:rsidRPr="00AA7850">
        <w:rPr>
          <w:rFonts w:cstheme="minorHAnsi"/>
        </w:rPr>
        <w:t xml:space="preserve"> – </w:t>
      </w:r>
      <w:r w:rsidR="002F7545">
        <w:rPr>
          <w:rFonts w:cstheme="minorHAnsi"/>
        </w:rPr>
        <w:t>V předstihu před stavbou</w:t>
      </w:r>
      <w:r w:rsidR="002F7545" w:rsidRPr="00AA7850">
        <w:rPr>
          <w:rFonts w:cstheme="minorHAnsi"/>
        </w:rPr>
        <w:t xml:space="preserve"> </w:t>
      </w:r>
      <w:r w:rsidR="002F7545">
        <w:rPr>
          <w:rFonts w:cstheme="minorHAnsi"/>
        </w:rPr>
        <w:t>bude v souběhu s TTS Energo</w:t>
      </w:r>
      <w:r w:rsidR="00571139">
        <w:rPr>
          <w:rFonts w:cstheme="minorHAnsi"/>
        </w:rPr>
        <w:t xml:space="preserve"> s. r. o.</w:t>
      </w:r>
      <w:r w:rsidR="002F7545">
        <w:rPr>
          <w:rFonts w:cstheme="minorHAnsi"/>
        </w:rPr>
        <w:t xml:space="preserve"> položena a přepojena část NTL potrubí od </w:t>
      </w:r>
      <w:proofErr w:type="spellStart"/>
      <w:r w:rsidR="002F7545">
        <w:rPr>
          <w:rFonts w:cstheme="minorHAnsi"/>
        </w:rPr>
        <w:t>Jejkovské</w:t>
      </w:r>
      <w:proofErr w:type="spellEnd"/>
      <w:r w:rsidR="002F7545">
        <w:rPr>
          <w:rFonts w:cstheme="minorHAnsi"/>
        </w:rPr>
        <w:t xml:space="preserve"> brány po levé odbočení na náměstí. </w:t>
      </w:r>
      <w:r w:rsidR="003522B8">
        <w:rPr>
          <w:rFonts w:cstheme="minorHAnsi"/>
        </w:rPr>
        <w:t xml:space="preserve">V dalším roce </w:t>
      </w:r>
      <w:r w:rsidR="002F7545">
        <w:rPr>
          <w:rFonts w:cstheme="minorHAnsi"/>
        </w:rPr>
        <w:t xml:space="preserve">bude postup výstavby </w:t>
      </w:r>
      <w:r w:rsidR="003522B8">
        <w:rPr>
          <w:rFonts w:cstheme="minorHAnsi"/>
        </w:rPr>
        <w:t>vzhledem ke</w:t>
      </w:r>
      <w:r w:rsidRPr="00AA7850">
        <w:rPr>
          <w:rFonts w:cstheme="minorHAnsi"/>
        </w:rPr>
        <w:t xml:space="preserve"> kolizi nové trasy Teplovodu je nutné provádět přeložku plynovodu na jižní straně náměstí v celé délce. Předpoklad je budování po úsecích</w:t>
      </w:r>
      <w:r>
        <w:rPr>
          <w:rFonts w:cstheme="minorHAnsi"/>
        </w:rPr>
        <w:t>:</w:t>
      </w:r>
    </w:p>
    <w:p w14:paraId="4E6DA97F" w14:textId="33C8C561" w:rsidR="003522B8" w:rsidRDefault="003522B8" w:rsidP="001A66DF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Napojení u </w:t>
      </w:r>
      <w:proofErr w:type="spellStart"/>
      <w:r>
        <w:rPr>
          <w:rFonts w:cstheme="minorHAnsi"/>
        </w:rPr>
        <w:t>Jejkovké</w:t>
      </w:r>
      <w:proofErr w:type="spellEnd"/>
      <w:r>
        <w:rPr>
          <w:rFonts w:cstheme="minorHAnsi"/>
        </w:rPr>
        <w:t xml:space="preserve"> brány směr ul. Přerovského po jižní straně náměstí</w:t>
      </w:r>
    </w:p>
    <w:p w14:paraId="4BDE9CB2" w14:textId="53BD7C56" w:rsidR="00AA7850" w:rsidRDefault="00AA7850" w:rsidP="001A66DF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A7850">
        <w:rPr>
          <w:rFonts w:cstheme="minorHAnsi"/>
        </w:rPr>
        <w:t>Ul.</w:t>
      </w:r>
      <w:r w:rsidR="001F6296">
        <w:rPr>
          <w:rFonts w:cstheme="minorHAnsi"/>
        </w:rPr>
        <w:t xml:space="preserve"> </w:t>
      </w:r>
      <w:r w:rsidRPr="00AA7850">
        <w:rPr>
          <w:rFonts w:cstheme="minorHAnsi"/>
        </w:rPr>
        <w:t xml:space="preserve">Přerovského </w:t>
      </w:r>
      <w:r>
        <w:rPr>
          <w:rFonts w:cstheme="minorHAnsi"/>
        </w:rPr>
        <w:t xml:space="preserve"> směr ul. </w:t>
      </w:r>
      <w:proofErr w:type="spellStart"/>
      <w:r>
        <w:rPr>
          <w:rFonts w:cstheme="minorHAnsi"/>
        </w:rPr>
        <w:t>Hasskova</w:t>
      </w:r>
      <w:proofErr w:type="spellEnd"/>
    </w:p>
    <w:p w14:paraId="637ED2B2" w14:textId="1B74C82A" w:rsidR="00AA7850" w:rsidRDefault="00AA7850" w:rsidP="001A66DF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Ul. </w:t>
      </w:r>
      <w:proofErr w:type="spellStart"/>
      <w:r>
        <w:rPr>
          <w:rFonts w:cstheme="minorHAnsi"/>
        </w:rPr>
        <w:t>Hasskova</w:t>
      </w:r>
      <w:proofErr w:type="spellEnd"/>
      <w:r>
        <w:rPr>
          <w:rFonts w:cstheme="minorHAnsi"/>
        </w:rPr>
        <w:t xml:space="preserve"> směr Jihlavská brána s napojení v komunikaci na stávající řad</w:t>
      </w:r>
      <w:r w:rsidR="00B21E16">
        <w:rPr>
          <w:rFonts w:cstheme="minorHAnsi"/>
        </w:rPr>
        <w:t xml:space="preserve"> – </w:t>
      </w:r>
      <w:r w:rsidR="00B21E16">
        <w:rPr>
          <w:rFonts w:cstheme="minorHAnsi"/>
          <w:b/>
          <w:bCs/>
        </w:rPr>
        <w:t xml:space="preserve">zde dochází ke kolizi trasy s vedením CETIN. </w:t>
      </w:r>
      <w:r w:rsidR="003522B8">
        <w:rPr>
          <w:rFonts w:cstheme="minorHAnsi"/>
          <w:b/>
          <w:bCs/>
        </w:rPr>
        <w:t>Je n</w:t>
      </w:r>
      <w:r w:rsidR="00B21E16">
        <w:rPr>
          <w:rFonts w:cstheme="minorHAnsi"/>
          <w:b/>
          <w:bCs/>
        </w:rPr>
        <w:t>utná stranová přeložka</w:t>
      </w:r>
      <w:r w:rsidR="003522B8">
        <w:rPr>
          <w:rFonts w:cstheme="minorHAnsi"/>
          <w:b/>
          <w:bCs/>
        </w:rPr>
        <w:t>, která by měla být provedena ihned po zahájení výstavby.</w:t>
      </w:r>
    </w:p>
    <w:p w14:paraId="698DE0FA" w14:textId="324C82FC" w:rsidR="00B21E16" w:rsidRPr="00CC052E" w:rsidRDefault="00B21E16" w:rsidP="001A66DF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B21E16">
        <w:rPr>
          <w:rFonts w:cstheme="minorHAnsi"/>
          <w:b/>
          <w:bCs/>
        </w:rPr>
        <w:t>CETIN</w:t>
      </w:r>
      <w:r>
        <w:rPr>
          <w:rFonts w:cstheme="minorHAnsi"/>
          <w:b/>
          <w:bCs/>
        </w:rPr>
        <w:t xml:space="preserve"> – </w:t>
      </w:r>
      <w:r>
        <w:rPr>
          <w:rFonts w:cstheme="minorHAnsi"/>
        </w:rPr>
        <w:t>před zaháje</w:t>
      </w:r>
      <w:r w:rsidR="00571139">
        <w:rPr>
          <w:rFonts w:cstheme="minorHAnsi"/>
        </w:rPr>
        <w:t xml:space="preserve">ním výstavby plynovodu podél </w:t>
      </w:r>
      <w:proofErr w:type="spellStart"/>
      <w:r w:rsidR="00571139">
        <w:rPr>
          <w:rFonts w:cstheme="minorHAnsi"/>
        </w:rPr>
        <w:t>Měú</w:t>
      </w:r>
      <w:proofErr w:type="spellEnd"/>
      <w:r>
        <w:rPr>
          <w:rFonts w:cstheme="minorHAnsi"/>
        </w:rPr>
        <w:t xml:space="preserve"> Třebíč</w:t>
      </w:r>
      <w:r w:rsidR="003522B8">
        <w:rPr>
          <w:rFonts w:cstheme="minorHAnsi"/>
        </w:rPr>
        <w:t xml:space="preserve"> (předpoklad říjen 2020)</w:t>
      </w:r>
      <w:r>
        <w:rPr>
          <w:rFonts w:cstheme="minorHAnsi"/>
        </w:rPr>
        <w:t xml:space="preserve"> je nutné vymístit vedení CETIN do plánovaného koridoru. </w:t>
      </w:r>
      <w:r w:rsidRPr="00B21E16">
        <w:rPr>
          <w:rFonts w:cstheme="minorHAnsi"/>
          <w:b/>
          <w:bCs/>
        </w:rPr>
        <w:t>Zde bude nutné ověřit trasy vedení VN a NN na místě a dohodnout trasu s jejich správci. Dochází zde ke kolizi</w:t>
      </w:r>
      <w:r w:rsidR="003522B8">
        <w:rPr>
          <w:rFonts w:cstheme="minorHAnsi"/>
          <w:b/>
          <w:bCs/>
        </w:rPr>
        <w:t xml:space="preserve"> s novou trasou NTL plynovodu</w:t>
      </w:r>
      <w:r w:rsidRPr="00B21E16">
        <w:rPr>
          <w:rFonts w:cstheme="minorHAnsi"/>
          <w:b/>
          <w:bCs/>
        </w:rPr>
        <w:t>.</w:t>
      </w:r>
      <w:r>
        <w:rPr>
          <w:rFonts w:cstheme="minorHAnsi"/>
        </w:rPr>
        <w:t xml:space="preserve"> Touto stranovou přeložkou bude udělán prostor pro </w:t>
      </w:r>
      <w:r w:rsidR="003522B8">
        <w:rPr>
          <w:rFonts w:cstheme="minorHAnsi"/>
        </w:rPr>
        <w:t>jeho uložení.</w:t>
      </w:r>
      <w:r>
        <w:rPr>
          <w:rFonts w:cstheme="minorHAnsi"/>
        </w:rPr>
        <w:t xml:space="preserve"> Ostatní plánované přeložky mohou následovat dle HMG.</w:t>
      </w:r>
    </w:p>
    <w:p w14:paraId="77E06A55" w14:textId="57B58A1D" w:rsidR="00CC052E" w:rsidRPr="00B21E16" w:rsidRDefault="00CC052E" w:rsidP="00B21E1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Metropolitní síť - </w:t>
      </w:r>
      <w:r>
        <w:rPr>
          <w:rFonts w:cstheme="minorHAnsi"/>
        </w:rPr>
        <w:t xml:space="preserve"> možno ukládat do vymezených koridorů</w:t>
      </w:r>
      <w:r w:rsidR="003522B8">
        <w:rPr>
          <w:rFonts w:cstheme="minorHAnsi"/>
        </w:rPr>
        <w:t xml:space="preserve"> dle HMG.</w:t>
      </w:r>
    </w:p>
    <w:p w14:paraId="24144276" w14:textId="5D4FEEA7" w:rsidR="00B21E16" w:rsidRPr="00B21E16" w:rsidRDefault="00B21E16" w:rsidP="00B21E1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NN, VO</w:t>
      </w:r>
      <w:r>
        <w:rPr>
          <w:rFonts w:cstheme="minorHAnsi"/>
        </w:rPr>
        <w:t xml:space="preserve"> – budou budovány postupně již dle HMG </w:t>
      </w:r>
      <w:r w:rsidR="003522B8">
        <w:rPr>
          <w:rFonts w:cstheme="minorHAnsi"/>
        </w:rPr>
        <w:t xml:space="preserve">a HMG </w:t>
      </w:r>
      <w:r>
        <w:rPr>
          <w:rFonts w:cstheme="minorHAnsi"/>
        </w:rPr>
        <w:t>zhotovitele v daných koridorech</w:t>
      </w:r>
    </w:p>
    <w:p w14:paraId="6FD9C80D" w14:textId="77777777" w:rsidR="003522B8" w:rsidRPr="003522B8" w:rsidRDefault="00B21E16" w:rsidP="00B21E16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Komunikace a zpevněné plochy</w:t>
      </w:r>
      <w:r>
        <w:rPr>
          <w:rFonts w:cstheme="minorHAnsi"/>
        </w:rPr>
        <w:t xml:space="preserve"> – </w:t>
      </w:r>
    </w:p>
    <w:p w14:paraId="780860AC" w14:textId="3DAC45C0" w:rsidR="003522B8" w:rsidRPr="003522B8" w:rsidRDefault="003522B8" w:rsidP="001A66DF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522B8">
        <w:rPr>
          <w:rFonts w:cstheme="minorHAnsi"/>
        </w:rPr>
        <w:lastRenderedPageBreak/>
        <w:t xml:space="preserve">Po zahájení výstavby </w:t>
      </w:r>
      <w:r>
        <w:rPr>
          <w:rFonts w:cstheme="minorHAnsi"/>
        </w:rPr>
        <w:t xml:space="preserve">bude sejmuta vrchní vrstva (kostky) </w:t>
      </w:r>
      <w:r w:rsidR="001A66DF">
        <w:rPr>
          <w:rFonts w:cstheme="minorHAnsi"/>
        </w:rPr>
        <w:t xml:space="preserve">chodníku a </w:t>
      </w:r>
      <w:r>
        <w:rPr>
          <w:rFonts w:cstheme="minorHAnsi"/>
        </w:rPr>
        <w:t xml:space="preserve">komunikace před </w:t>
      </w:r>
      <w:proofErr w:type="spellStart"/>
      <w:r>
        <w:rPr>
          <w:rFonts w:cstheme="minorHAnsi"/>
        </w:rPr>
        <w:t>Mě</w:t>
      </w:r>
      <w:r w:rsidR="00571139">
        <w:rPr>
          <w:rFonts w:cstheme="minorHAnsi"/>
        </w:rPr>
        <w:t>ú</w:t>
      </w:r>
      <w:proofErr w:type="spellEnd"/>
      <w:r>
        <w:rPr>
          <w:rFonts w:cstheme="minorHAnsi"/>
        </w:rPr>
        <w:t xml:space="preserve"> Třebíč a bude </w:t>
      </w:r>
      <w:r w:rsidR="001A66DF">
        <w:rPr>
          <w:rFonts w:cstheme="minorHAnsi"/>
        </w:rPr>
        <w:t xml:space="preserve">následovat </w:t>
      </w:r>
      <w:r>
        <w:rPr>
          <w:rFonts w:cstheme="minorHAnsi"/>
        </w:rPr>
        <w:t>prováděn</w:t>
      </w:r>
      <w:r w:rsidR="001A66DF">
        <w:rPr>
          <w:rFonts w:cstheme="minorHAnsi"/>
        </w:rPr>
        <w:t>í</w:t>
      </w:r>
      <w:r>
        <w:rPr>
          <w:rFonts w:cstheme="minorHAnsi"/>
        </w:rPr>
        <w:t xml:space="preserve"> Archeologick</w:t>
      </w:r>
      <w:r w:rsidR="001A66DF">
        <w:rPr>
          <w:rFonts w:cstheme="minorHAnsi"/>
        </w:rPr>
        <w:t>ého</w:t>
      </w:r>
      <w:r>
        <w:rPr>
          <w:rFonts w:cstheme="minorHAnsi"/>
        </w:rPr>
        <w:t xml:space="preserve"> průzkum</w:t>
      </w:r>
      <w:r w:rsidR="001A66DF">
        <w:rPr>
          <w:rFonts w:cstheme="minorHAnsi"/>
        </w:rPr>
        <w:t>u v západní straně náměstí</w:t>
      </w:r>
      <w:r>
        <w:rPr>
          <w:rFonts w:cstheme="minorHAnsi"/>
        </w:rPr>
        <w:t>. Zhotovitel zajistí sejmutí kostek</w:t>
      </w:r>
      <w:r w:rsidR="001A66DF">
        <w:rPr>
          <w:rFonts w:cstheme="minorHAnsi"/>
        </w:rPr>
        <w:t xml:space="preserve">. Dále budou kostky snímány od </w:t>
      </w:r>
      <w:proofErr w:type="spellStart"/>
      <w:r w:rsidR="001A66DF">
        <w:rPr>
          <w:rFonts w:cstheme="minorHAnsi"/>
        </w:rPr>
        <w:t>Mě</w:t>
      </w:r>
      <w:r w:rsidR="00571139">
        <w:rPr>
          <w:rFonts w:cstheme="minorHAnsi"/>
        </w:rPr>
        <w:t>ú</w:t>
      </w:r>
      <w:proofErr w:type="spellEnd"/>
      <w:r w:rsidR="001A66DF">
        <w:rPr>
          <w:rFonts w:cstheme="minorHAnsi"/>
        </w:rPr>
        <w:t xml:space="preserve"> Třebíč směrem dále do náměstí (východním směrem). Po jejich odkrývání budou postupovat práce archeologů.</w:t>
      </w:r>
    </w:p>
    <w:p w14:paraId="7A72C620" w14:textId="774D6EE4" w:rsidR="00B21E16" w:rsidRPr="001A66DF" w:rsidRDefault="001A66DF" w:rsidP="001A66DF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Zhotovení pláně, pokládka obrub a finálních vrstev je </w:t>
      </w:r>
      <w:r w:rsidR="00B21E16">
        <w:rPr>
          <w:rFonts w:cstheme="minorHAnsi"/>
        </w:rPr>
        <w:t>předpokl</w:t>
      </w:r>
      <w:r w:rsidR="00571139">
        <w:rPr>
          <w:rFonts w:cstheme="minorHAnsi"/>
        </w:rPr>
        <w:t>ád</w:t>
      </w:r>
      <w:r>
        <w:rPr>
          <w:rFonts w:cstheme="minorHAnsi"/>
        </w:rPr>
        <w:t>ána</w:t>
      </w:r>
      <w:r w:rsidR="00B21E16">
        <w:rPr>
          <w:rFonts w:cstheme="minorHAnsi"/>
        </w:rPr>
        <w:t xml:space="preserve"> v průběhu září 2021 se zbudováním maximálního rozsahu mimo nezbytné místa </w:t>
      </w:r>
      <w:proofErr w:type="spellStart"/>
      <w:r w:rsidR="00B21E16">
        <w:rPr>
          <w:rFonts w:cstheme="minorHAnsi"/>
        </w:rPr>
        <w:t>nápojných</w:t>
      </w:r>
      <w:proofErr w:type="spellEnd"/>
      <w:r w:rsidR="00B21E16">
        <w:rPr>
          <w:rFonts w:cstheme="minorHAnsi"/>
        </w:rPr>
        <w:t xml:space="preserve"> míst IS</w:t>
      </w:r>
      <w:r>
        <w:rPr>
          <w:rFonts w:cstheme="minorHAnsi"/>
        </w:rPr>
        <w:t xml:space="preserve">, v prostoru kašen </w:t>
      </w:r>
      <w:r w:rsidR="00B21E16">
        <w:rPr>
          <w:rFonts w:cstheme="minorHAnsi"/>
        </w:rPr>
        <w:t>a pod zařízením staveniště tak, aby byl</w:t>
      </w:r>
      <w:r w:rsidR="00F34857">
        <w:rPr>
          <w:rFonts w:cstheme="minorHAnsi"/>
        </w:rPr>
        <w:t>o</w:t>
      </w:r>
      <w:r w:rsidR="00B21E16">
        <w:rPr>
          <w:rFonts w:cstheme="minorHAnsi"/>
        </w:rPr>
        <w:t xml:space="preserve"> umožněn</w:t>
      </w:r>
      <w:r w:rsidR="00F34857">
        <w:rPr>
          <w:rFonts w:cstheme="minorHAnsi"/>
        </w:rPr>
        <w:t>o</w:t>
      </w:r>
      <w:r w:rsidR="00B21E16">
        <w:rPr>
          <w:rFonts w:cstheme="minorHAnsi"/>
        </w:rPr>
        <w:t xml:space="preserve"> maximální </w:t>
      </w:r>
      <w:r w:rsidR="00F34857">
        <w:rPr>
          <w:rFonts w:cstheme="minorHAnsi"/>
        </w:rPr>
        <w:t xml:space="preserve">uvolnění jižní strany náměstí jak pro pěší, tak i pro zásobování. Předpoklad je po </w:t>
      </w:r>
      <w:r w:rsidR="00F34857" w:rsidRPr="001A66DF">
        <w:rPr>
          <w:rFonts w:cstheme="minorHAnsi"/>
          <w:b/>
          <w:bCs/>
        </w:rPr>
        <w:t>zbudování komunikace na jižní straně přemístění dopravy</w:t>
      </w:r>
      <w:r w:rsidR="00F34857">
        <w:rPr>
          <w:rFonts w:cstheme="minorHAnsi"/>
        </w:rPr>
        <w:t xml:space="preserve"> sem a uzavření asfaltové komunikace na severní straně z důvodu zahájení výstavby severní strany.</w:t>
      </w:r>
    </w:p>
    <w:p w14:paraId="0F0F487D" w14:textId="0ACE9912" w:rsidR="001A66DF" w:rsidRPr="00CC052E" w:rsidRDefault="001A66DF" w:rsidP="001A66DF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1A66DF">
        <w:rPr>
          <w:rFonts w:cstheme="minorHAnsi"/>
          <w:b/>
          <w:bCs/>
        </w:rPr>
        <w:t>15.9.2022</w:t>
      </w:r>
      <w:r>
        <w:rPr>
          <w:rFonts w:cstheme="minorHAnsi"/>
        </w:rPr>
        <w:t xml:space="preserve"> je plánována veřejná akce na jižní straně náměstí, Zhotovitel musí mít staveniště připraveno tak, aby mohl Zadavatel na tuto akci pozvat občany města a nehrozilo nebezpečí úrazu osob.</w:t>
      </w:r>
    </w:p>
    <w:p w14:paraId="37A4140D" w14:textId="77777777" w:rsidR="00CC052E" w:rsidRDefault="00CC052E" w:rsidP="00CC052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3C11B25" w14:textId="43A1F796" w:rsidR="00CC052E" w:rsidRPr="00CC052E" w:rsidRDefault="00CC052E" w:rsidP="001A66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C052E">
        <w:rPr>
          <w:rFonts w:cstheme="minorHAnsi"/>
        </w:rPr>
        <w:t xml:space="preserve">Napojení </w:t>
      </w:r>
      <w:r>
        <w:rPr>
          <w:rFonts w:cstheme="minorHAnsi"/>
        </w:rPr>
        <w:t>IS v </w:t>
      </w:r>
      <w:proofErr w:type="spellStart"/>
      <w:r>
        <w:rPr>
          <w:rFonts w:cstheme="minorHAnsi"/>
        </w:rPr>
        <w:t>asf</w:t>
      </w:r>
      <w:proofErr w:type="spellEnd"/>
      <w:r>
        <w:rPr>
          <w:rFonts w:cstheme="minorHAnsi"/>
        </w:rPr>
        <w:t>. komunikaci nebo nutné překopy budou prováděny po polovinách za upraveného dopravního značení.</w:t>
      </w:r>
    </w:p>
    <w:p w14:paraId="560409BE" w14:textId="4159580D" w:rsidR="00F34857" w:rsidRDefault="00F34857" w:rsidP="00F3485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B93D1C0" w14:textId="013CBA15" w:rsidR="00F34857" w:rsidRDefault="00F34857" w:rsidP="00CC05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II. etapa</w:t>
      </w:r>
    </w:p>
    <w:p w14:paraId="11BB6B55" w14:textId="5A420C61" w:rsidR="00F34857" w:rsidRPr="00CC052E" w:rsidRDefault="00F34857" w:rsidP="001A66D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Kanalizace</w:t>
      </w:r>
      <w:r w:rsidRPr="00CC052E">
        <w:rPr>
          <w:rFonts w:cstheme="minorHAnsi"/>
          <w:b/>
          <w:bCs/>
        </w:rPr>
        <w:t xml:space="preserve"> – </w:t>
      </w:r>
      <w:r w:rsidRPr="00CC052E">
        <w:rPr>
          <w:rFonts w:cstheme="minorHAnsi"/>
        </w:rPr>
        <w:t>dokončování dešťové kanalizace a budování nových přípojek na severní straně do jednotné rekonstruované stoky</w:t>
      </w:r>
    </w:p>
    <w:p w14:paraId="32E1BB08" w14:textId="15645B58" w:rsidR="00F34857" w:rsidRPr="00CC052E" w:rsidRDefault="00F34857" w:rsidP="00CC05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F34857">
        <w:rPr>
          <w:rFonts w:cstheme="minorHAnsi"/>
          <w:b/>
          <w:bCs/>
        </w:rPr>
        <w:t>Vodovod</w:t>
      </w:r>
      <w:r w:rsidRPr="00CC052E">
        <w:rPr>
          <w:rFonts w:cstheme="minorHAnsi"/>
          <w:b/>
          <w:bCs/>
        </w:rPr>
        <w:t xml:space="preserve"> – </w:t>
      </w:r>
      <w:r w:rsidRPr="00CC052E">
        <w:rPr>
          <w:rFonts w:cstheme="minorHAnsi"/>
        </w:rPr>
        <w:t>přeložka vodovodu na severní straně náměstí.</w:t>
      </w:r>
    </w:p>
    <w:p w14:paraId="4319A8A9" w14:textId="77777777" w:rsidR="00F34857" w:rsidRDefault="00F34857" w:rsidP="00F3485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610F3F1" w14:textId="5BBBF28B" w:rsidR="00F34857" w:rsidRPr="00CC052E" w:rsidRDefault="00F34857" w:rsidP="005036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CC052E">
        <w:rPr>
          <w:rFonts w:cstheme="minorHAnsi"/>
          <w:b/>
          <w:bCs/>
        </w:rPr>
        <w:t>Pokud budou Vodovod a NTL plynovod na severní straně náměstí uloženy v předpokládaném koridoru, pak budou přeložky probíhat dle HMG. Nutno ale upozornit, že nové trasy jsou vedeny pod novým silničním obrubníkem.</w:t>
      </w:r>
    </w:p>
    <w:p w14:paraId="545494E3" w14:textId="28E38E8C" w:rsidR="00F34857" w:rsidRDefault="00F34857" w:rsidP="005036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C052E">
        <w:rPr>
          <w:rFonts w:cstheme="minorHAnsi"/>
          <w:b/>
          <w:bCs/>
        </w:rPr>
        <w:t>Jestliže bude rozhodnuto o vymístění mimo nový obrubník (bylo by to vhodné)</w:t>
      </w:r>
      <w:r w:rsidR="00CC052E" w:rsidRPr="00CC052E">
        <w:rPr>
          <w:rFonts w:cstheme="minorHAnsi"/>
          <w:b/>
          <w:bCs/>
        </w:rPr>
        <w:t xml:space="preserve"> směrem pod parkovací stání, pak bude muset předcházet přeložka NTL plynovodu před přeložku vodovodu z důvodu uvolnění místa</w:t>
      </w:r>
      <w:r w:rsidR="00CC052E">
        <w:rPr>
          <w:rFonts w:cstheme="minorHAnsi"/>
        </w:rPr>
        <w:t>.</w:t>
      </w:r>
    </w:p>
    <w:p w14:paraId="55A6FDB2" w14:textId="025F7C65" w:rsidR="00CC052E" w:rsidRDefault="00CC052E" w:rsidP="00F3485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433E34B" w14:textId="5CF22573" w:rsidR="00CC052E" w:rsidRPr="00CC052E" w:rsidRDefault="00CC052E" w:rsidP="001A66D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CC052E">
        <w:rPr>
          <w:rFonts w:cstheme="minorHAnsi"/>
          <w:b/>
          <w:bCs/>
        </w:rPr>
        <w:t xml:space="preserve">Plynovod </w:t>
      </w:r>
      <w:r w:rsidRPr="00CC052E">
        <w:rPr>
          <w:rFonts w:cstheme="minorHAnsi"/>
        </w:rPr>
        <w:t>- Vymístění trasy pro teplovod v prostoru od hrdla Jihlavské brány směrem do Karlova náměstí. Dále pokračovat přeložkou dle poznámky výše</w:t>
      </w:r>
      <w:r w:rsidR="001A66DF">
        <w:rPr>
          <w:rFonts w:cstheme="minorHAnsi"/>
        </w:rPr>
        <w:t xml:space="preserve"> na severní straně náměstí.</w:t>
      </w:r>
    </w:p>
    <w:p w14:paraId="29699EED" w14:textId="66E9D11C" w:rsidR="00CC052E" w:rsidRDefault="00CC052E" w:rsidP="001A66D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CC052E">
        <w:rPr>
          <w:rFonts w:cstheme="minorHAnsi"/>
          <w:b/>
          <w:bCs/>
        </w:rPr>
        <w:t xml:space="preserve">Teplovod </w:t>
      </w:r>
      <w:r w:rsidRPr="00CC052E">
        <w:rPr>
          <w:rFonts w:cstheme="minorHAnsi"/>
        </w:rPr>
        <w:t>– Po vymístění trasy NTL plynovodu v oblasti Jihlavské brány je možno provádět celou trasu</w:t>
      </w:r>
      <w:r>
        <w:rPr>
          <w:rFonts w:cstheme="minorHAnsi"/>
          <w:b/>
          <w:bCs/>
        </w:rPr>
        <w:t>.</w:t>
      </w:r>
    </w:p>
    <w:p w14:paraId="33080C32" w14:textId="752980BA" w:rsidR="00CC052E" w:rsidRPr="00CC052E" w:rsidRDefault="00CC052E" w:rsidP="001A66D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NN, VO </w:t>
      </w:r>
      <w:r>
        <w:rPr>
          <w:rFonts w:cstheme="minorHAnsi"/>
        </w:rPr>
        <w:t xml:space="preserve"> - do plánovaných koridorů možno umísťovat vedení</w:t>
      </w:r>
    </w:p>
    <w:p w14:paraId="543C6910" w14:textId="3149CAB4" w:rsidR="00CC052E" w:rsidRPr="001F6296" w:rsidRDefault="00CC052E" w:rsidP="001A66D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SLP CETIN</w:t>
      </w:r>
      <w:r w:rsidR="003D5A86">
        <w:rPr>
          <w:rFonts w:cstheme="minorHAnsi"/>
          <w:b/>
          <w:bCs/>
        </w:rPr>
        <w:t>, METROPOLITNÍ SÍŤ</w:t>
      </w:r>
      <w:r>
        <w:rPr>
          <w:rFonts w:cstheme="minorHAnsi"/>
        </w:rPr>
        <w:t xml:space="preserve"> – možno ukládat do vymezených koridorů</w:t>
      </w:r>
    </w:p>
    <w:p w14:paraId="76F22CAF" w14:textId="663348A6" w:rsidR="001F6296" w:rsidRDefault="001F6296" w:rsidP="001A66D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Kašna západ</w:t>
      </w:r>
    </w:p>
    <w:p w14:paraId="5876F314" w14:textId="30C56571" w:rsidR="001F6296" w:rsidRPr="00CC052E" w:rsidRDefault="001F6296" w:rsidP="001A66D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Kašna východ</w:t>
      </w:r>
    </w:p>
    <w:p w14:paraId="61B566B9" w14:textId="4FCAA6C6" w:rsidR="00CC052E" w:rsidRPr="005036AA" w:rsidRDefault="00CC052E" w:rsidP="001A66D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Komunikace a zpevněné plochy</w:t>
      </w:r>
      <w:r>
        <w:rPr>
          <w:rFonts w:cstheme="minorHAnsi"/>
        </w:rPr>
        <w:t xml:space="preserve"> – zahájení prací dle HMG na podkladních vrstvách, obrubách a </w:t>
      </w:r>
      <w:r w:rsidR="005036AA">
        <w:rPr>
          <w:rFonts w:cstheme="minorHAnsi"/>
        </w:rPr>
        <w:t>dláždění. Současně dokončování I.</w:t>
      </w:r>
      <w:r w:rsidR="001F6296">
        <w:rPr>
          <w:rFonts w:cstheme="minorHAnsi"/>
        </w:rPr>
        <w:t xml:space="preserve"> </w:t>
      </w:r>
      <w:r w:rsidR="005036AA">
        <w:rPr>
          <w:rFonts w:cstheme="minorHAnsi"/>
        </w:rPr>
        <w:t>etapy.</w:t>
      </w:r>
    </w:p>
    <w:p w14:paraId="569ABA14" w14:textId="6A689EF4" w:rsidR="005036AA" w:rsidRDefault="005036AA" w:rsidP="005036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AA6D520" w14:textId="41A4F2D0" w:rsidR="005036AA" w:rsidRPr="005036AA" w:rsidRDefault="005036AA" w:rsidP="005036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Návrh HMG a ZOV vychází z předaných podkladů </w:t>
      </w:r>
      <w:r w:rsidR="00F309EF">
        <w:rPr>
          <w:rFonts w:cstheme="minorHAnsi"/>
          <w:b/>
          <w:bCs/>
        </w:rPr>
        <w:t>a z předpokladu časového harmonogramu veřejné zakázky. P</w:t>
      </w:r>
      <w:r>
        <w:rPr>
          <w:rFonts w:cstheme="minorHAnsi"/>
          <w:b/>
          <w:bCs/>
        </w:rPr>
        <w:t>řed zahájením výstavby jednotlivých tras IS je nutné ověřit polohu stávajících IS s ohledem na koordinaci jednotlivých fází a plánovaných koridorů.</w:t>
      </w:r>
    </w:p>
    <w:p w14:paraId="77EE0672" w14:textId="77777777" w:rsidR="00CC052E" w:rsidRPr="005036AA" w:rsidRDefault="00CC052E" w:rsidP="00F3485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7ED876A" w14:textId="77777777" w:rsidR="0026492D" w:rsidRPr="005036AA" w:rsidRDefault="0026492D" w:rsidP="003A2DB5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</w:p>
    <w:p w14:paraId="4E70CB18" w14:textId="41D2046E" w:rsidR="0026492D" w:rsidRPr="005036AA" w:rsidRDefault="0026492D" w:rsidP="003A2DB5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r w:rsidRPr="005036AA">
        <w:rPr>
          <w:rFonts w:cs="TimesNewRoman"/>
          <w:sz w:val="24"/>
          <w:szCs w:val="24"/>
        </w:rPr>
        <w:t xml:space="preserve">V Brně </w:t>
      </w:r>
      <w:r w:rsidR="00B36DC0" w:rsidRPr="005036AA">
        <w:rPr>
          <w:rFonts w:cs="TimesNewRoman"/>
          <w:sz w:val="24"/>
          <w:szCs w:val="24"/>
        </w:rPr>
        <w:t>0</w:t>
      </w:r>
      <w:r w:rsidR="003D5A86">
        <w:rPr>
          <w:rFonts w:cs="TimesNewRoman"/>
          <w:sz w:val="24"/>
          <w:szCs w:val="24"/>
        </w:rPr>
        <w:t>5</w:t>
      </w:r>
      <w:r w:rsidR="00A261DA" w:rsidRPr="005036AA">
        <w:rPr>
          <w:rFonts w:cs="TimesNewRoman"/>
          <w:sz w:val="24"/>
          <w:szCs w:val="24"/>
        </w:rPr>
        <w:t>/2020</w:t>
      </w:r>
    </w:p>
    <w:p w14:paraId="582C2C89" w14:textId="77777777" w:rsidR="00B36DC0" w:rsidRPr="005036AA" w:rsidRDefault="00B36DC0" w:rsidP="003A2DB5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</w:p>
    <w:p w14:paraId="31B57549" w14:textId="77777777" w:rsidR="00B36DC0" w:rsidRPr="005036AA" w:rsidRDefault="00B36DC0" w:rsidP="003A2DB5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</w:p>
    <w:p w14:paraId="1961527B" w14:textId="77777777" w:rsidR="00B36DC0" w:rsidRPr="005036AA" w:rsidRDefault="00F549E6" w:rsidP="003A2DB5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r w:rsidRPr="005036AA">
        <w:rPr>
          <w:rFonts w:cs="TimesNewRoman"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2D44C4DD" wp14:editId="42411D70">
            <wp:simplePos x="0" y="0"/>
            <wp:positionH relativeFrom="column">
              <wp:posOffset>1345565</wp:posOffset>
            </wp:positionH>
            <wp:positionV relativeFrom="paragraph">
              <wp:posOffset>11059</wp:posOffset>
            </wp:positionV>
            <wp:extent cx="1343025" cy="609600"/>
            <wp:effectExtent l="0" t="0" r="952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36DC0" w:rsidRPr="005036AA">
        <w:rPr>
          <w:rFonts w:cs="TimesNewRoman"/>
          <w:sz w:val="24"/>
          <w:szCs w:val="24"/>
        </w:rPr>
        <w:t>Zpracoval:</w:t>
      </w:r>
    </w:p>
    <w:p w14:paraId="496710EA" w14:textId="1F9E74E9" w:rsidR="001F6296" w:rsidRDefault="00B36DC0" w:rsidP="003A2DB5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r w:rsidRPr="005036AA">
        <w:rPr>
          <w:rFonts w:cs="TimesNewRoman"/>
          <w:sz w:val="24"/>
          <w:szCs w:val="24"/>
        </w:rPr>
        <w:t>Ing. Michal Rak</w:t>
      </w:r>
      <w:bookmarkStart w:id="5" w:name="_GoBack"/>
      <w:bookmarkEnd w:id="5"/>
    </w:p>
    <w:sectPr w:rsidR="001F6296" w:rsidSect="00A63B43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F1972" w14:textId="77777777" w:rsidR="009B07A9" w:rsidRDefault="009B07A9" w:rsidP="003A2DB5">
      <w:pPr>
        <w:spacing w:after="0" w:line="240" w:lineRule="auto"/>
      </w:pPr>
      <w:r>
        <w:separator/>
      </w:r>
    </w:p>
  </w:endnote>
  <w:endnote w:type="continuationSeparator" w:id="0">
    <w:p w14:paraId="01C88C45" w14:textId="77777777" w:rsidR="009B07A9" w:rsidRDefault="009B07A9" w:rsidP="003A2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1731643"/>
      <w:docPartObj>
        <w:docPartGallery w:val="Page Numbers (Bottom of Page)"/>
        <w:docPartUnique/>
      </w:docPartObj>
    </w:sdtPr>
    <w:sdtEndPr/>
    <w:sdtContent>
      <w:p w14:paraId="2210BFCC" w14:textId="78C0C60C" w:rsidR="005036AA" w:rsidRDefault="005036A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321">
          <w:rPr>
            <w:noProof/>
          </w:rPr>
          <w:t>6</w:t>
        </w:r>
        <w:r>
          <w:fldChar w:fldCharType="end"/>
        </w:r>
      </w:p>
    </w:sdtContent>
  </w:sdt>
  <w:p w14:paraId="0671FA7B" w14:textId="77777777" w:rsidR="005036AA" w:rsidRDefault="005036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9314B" w14:textId="77777777" w:rsidR="009B07A9" w:rsidRDefault="009B07A9" w:rsidP="003A2DB5">
      <w:pPr>
        <w:spacing w:after="0" w:line="240" w:lineRule="auto"/>
      </w:pPr>
      <w:r>
        <w:separator/>
      </w:r>
    </w:p>
  </w:footnote>
  <w:footnote w:type="continuationSeparator" w:id="0">
    <w:p w14:paraId="1FE388E3" w14:textId="77777777" w:rsidR="009B07A9" w:rsidRDefault="009B07A9" w:rsidP="003A2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4CED"/>
    <w:multiLevelType w:val="hybridMultilevel"/>
    <w:tmpl w:val="B48873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82C004A"/>
    <w:multiLevelType w:val="hybridMultilevel"/>
    <w:tmpl w:val="A6386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9F04F0F"/>
    <w:multiLevelType w:val="hybridMultilevel"/>
    <w:tmpl w:val="842C2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6400D57"/>
    <w:multiLevelType w:val="hybridMultilevel"/>
    <w:tmpl w:val="EEE0C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3756E"/>
    <w:multiLevelType w:val="hybridMultilevel"/>
    <w:tmpl w:val="C4486F88"/>
    <w:lvl w:ilvl="0" w:tplc="4104A1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A231E"/>
    <w:multiLevelType w:val="hybridMultilevel"/>
    <w:tmpl w:val="E1DC671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AE2590"/>
    <w:multiLevelType w:val="hybridMultilevel"/>
    <w:tmpl w:val="5E9AB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04E39"/>
    <w:multiLevelType w:val="hybridMultilevel"/>
    <w:tmpl w:val="B15EEE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52849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817EB8"/>
    <w:multiLevelType w:val="hybridMultilevel"/>
    <w:tmpl w:val="710087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81DB9"/>
    <w:multiLevelType w:val="hybridMultilevel"/>
    <w:tmpl w:val="6308C6A8"/>
    <w:lvl w:ilvl="0" w:tplc="89BECCCC">
      <w:start w:val="7"/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FF1098"/>
    <w:multiLevelType w:val="hybridMultilevel"/>
    <w:tmpl w:val="52F87114"/>
    <w:lvl w:ilvl="0" w:tplc="F9BA1B02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66A06206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B49D1"/>
    <w:multiLevelType w:val="hybridMultilevel"/>
    <w:tmpl w:val="7A80E438"/>
    <w:lvl w:ilvl="0" w:tplc="F790EA6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8001C"/>
    <w:multiLevelType w:val="hybridMultilevel"/>
    <w:tmpl w:val="021A198E"/>
    <w:lvl w:ilvl="0" w:tplc="E2CC729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B558C"/>
    <w:multiLevelType w:val="hybridMultilevel"/>
    <w:tmpl w:val="65B086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55086E"/>
    <w:multiLevelType w:val="hybridMultilevel"/>
    <w:tmpl w:val="DF26600A"/>
    <w:lvl w:ilvl="0" w:tplc="D99E39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13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DB0"/>
    <w:rsid w:val="00020A00"/>
    <w:rsid w:val="000572A0"/>
    <w:rsid w:val="00081136"/>
    <w:rsid w:val="000916E2"/>
    <w:rsid w:val="000D01EF"/>
    <w:rsid w:val="00185435"/>
    <w:rsid w:val="001A66DF"/>
    <w:rsid w:val="001E1321"/>
    <w:rsid w:val="001F5129"/>
    <w:rsid w:val="001F6086"/>
    <w:rsid w:val="001F6296"/>
    <w:rsid w:val="00242644"/>
    <w:rsid w:val="0026492D"/>
    <w:rsid w:val="0026653C"/>
    <w:rsid w:val="00272B13"/>
    <w:rsid w:val="002A4DB0"/>
    <w:rsid w:val="002E17A1"/>
    <w:rsid w:val="002E6DCA"/>
    <w:rsid w:val="002F7545"/>
    <w:rsid w:val="00344FD7"/>
    <w:rsid w:val="003522B8"/>
    <w:rsid w:val="003A2DB5"/>
    <w:rsid w:val="003D52A3"/>
    <w:rsid w:val="003D5A86"/>
    <w:rsid w:val="003E2DAE"/>
    <w:rsid w:val="003E5011"/>
    <w:rsid w:val="00445291"/>
    <w:rsid w:val="0046136B"/>
    <w:rsid w:val="00477C33"/>
    <w:rsid w:val="004E2317"/>
    <w:rsid w:val="005036AA"/>
    <w:rsid w:val="00534203"/>
    <w:rsid w:val="00571139"/>
    <w:rsid w:val="005A578E"/>
    <w:rsid w:val="00610D57"/>
    <w:rsid w:val="0061246C"/>
    <w:rsid w:val="00624807"/>
    <w:rsid w:val="00676376"/>
    <w:rsid w:val="00676C07"/>
    <w:rsid w:val="0069048D"/>
    <w:rsid w:val="006B1BFE"/>
    <w:rsid w:val="006D2E9A"/>
    <w:rsid w:val="006F2D67"/>
    <w:rsid w:val="00721E1C"/>
    <w:rsid w:val="00725947"/>
    <w:rsid w:val="00743337"/>
    <w:rsid w:val="00772959"/>
    <w:rsid w:val="0079375D"/>
    <w:rsid w:val="00802269"/>
    <w:rsid w:val="00847043"/>
    <w:rsid w:val="008C50F0"/>
    <w:rsid w:val="008D58C7"/>
    <w:rsid w:val="00911033"/>
    <w:rsid w:val="00954509"/>
    <w:rsid w:val="009B07A9"/>
    <w:rsid w:val="009C262E"/>
    <w:rsid w:val="009D5788"/>
    <w:rsid w:val="009E1B12"/>
    <w:rsid w:val="00A01D08"/>
    <w:rsid w:val="00A23E9E"/>
    <w:rsid w:val="00A261DA"/>
    <w:rsid w:val="00A63B43"/>
    <w:rsid w:val="00A744A0"/>
    <w:rsid w:val="00AA7850"/>
    <w:rsid w:val="00AE4F07"/>
    <w:rsid w:val="00B12C3A"/>
    <w:rsid w:val="00B21E16"/>
    <w:rsid w:val="00B36DC0"/>
    <w:rsid w:val="00B70DA7"/>
    <w:rsid w:val="00C12AA1"/>
    <w:rsid w:val="00C12C2F"/>
    <w:rsid w:val="00C139D1"/>
    <w:rsid w:val="00C67C6B"/>
    <w:rsid w:val="00CB0778"/>
    <w:rsid w:val="00CC052E"/>
    <w:rsid w:val="00CD5B30"/>
    <w:rsid w:val="00D03575"/>
    <w:rsid w:val="00D11348"/>
    <w:rsid w:val="00D30DC0"/>
    <w:rsid w:val="00D53128"/>
    <w:rsid w:val="00DE2696"/>
    <w:rsid w:val="00E1084D"/>
    <w:rsid w:val="00E669D8"/>
    <w:rsid w:val="00F11074"/>
    <w:rsid w:val="00F2168C"/>
    <w:rsid w:val="00F2303A"/>
    <w:rsid w:val="00F309EF"/>
    <w:rsid w:val="00F34644"/>
    <w:rsid w:val="00F34857"/>
    <w:rsid w:val="00F4138D"/>
    <w:rsid w:val="00F5145B"/>
    <w:rsid w:val="00F549E6"/>
    <w:rsid w:val="00F75422"/>
    <w:rsid w:val="00FD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598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1D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1D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DB5"/>
  </w:style>
  <w:style w:type="paragraph" w:styleId="Zpat">
    <w:name w:val="footer"/>
    <w:basedOn w:val="Normln"/>
    <w:link w:val="ZpatChar"/>
    <w:uiPriority w:val="99"/>
    <w:unhideWhenUsed/>
    <w:rsid w:val="003A2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DB5"/>
  </w:style>
  <w:style w:type="paragraph" w:customStyle="1" w:styleId="seznam2">
    <w:name w:val="seznam2"/>
    <w:basedOn w:val="Normln"/>
    <w:rsid w:val="003A2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138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F4138D"/>
    <w:pPr>
      <w:ind w:left="720"/>
      <w:contextualSpacing/>
    </w:pPr>
  </w:style>
  <w:style w:type="paragraph" w:customStyle="1" w:styleId="cast-priloha">
    <w:name w:val="cast-priloha"/>
    <w:basedOn w:val="Normln"/>
    <w:rsid w:val="00F11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A63B4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A63B43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01D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A01D08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01D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bsah1">
    <w:name w:val="toc 1"/>
    <w:basedOn w:val="Normln"/>
    <w:next w:val="Normln"/>
    <w:autoRedefine/>
    <w:uiPriority w:val="39"/>
    <w:unhideWhenUsed/>
    <w:rsid w:val="00F230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F2303A"/>
    <w:pPr>
      <w:spacing w:after="100"/>
      <w:ind w:left="220"/>
    </w:pPr>
  </w:style>
  <w:style w:type="character" w:customStyle="1" w:styleId="nowrap">
    <w:name w:val="nowrap"/>
    <w:rsid w:val="00020A00"/>
  </w:style>
  <w:style w:type="paragraph" w:customStyle="1" w:styleId="Default">
    <w:name w:val="Default"/>
    <w:rsid w:val="00020A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E2D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2D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2D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2D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2DA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DAE"/>
    <w:rPr>
      <w:rFonts w:ascii="Segoe UI" w:hAnsi="Segoe UI" w:cs="Segoe UI"/>
      <w:sz w:val="18"/>
      <w:szCs w:val="18"/>
    </w:rPr>
  </w:style>
  <w:style w:type="paragraph" w:customStyle="1" w:styleId="Bezmezer1">
    <w:name w:val="Bez mezer1"/>
    <w:uiPriority w:val="99"/>
    <w:rsid w:val="003E2DAE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1D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1D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DB5"/>
  </w:style>
  <w:style w:type="paragraph" w:styleId="Zpat">
    <w:name w:val="footer"/>
    <w:basedOn w:val="Normln"/>
    <w:link w:val="ZpatChar"/>
    <w:uiPriority w:val="99"/>
    <w:unhideWhenUsed/>
    <w:rsid w:val="003A2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DB5"/>
  </w:style>
  <w:style w:type="paragraph" w:customStyle="1" w:styleId="seznam2">
    <w:name w:val="seznam2"/>
    <w:basedOn w:val="Normln"/>
    <w:rsid w:val="003A2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138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F4138D"/>
    <w:pPr>
      <w:ind w:left="720"/>
      <w:contextualSpacing/>
    </w:pPr>
  </w:style>
  <w:style w:type="paragraph" w:customStyle="1" w:styleId="cast-priloha">
    <w:name w:val="cast-priloha"/>
    <w:basedOn w:val="Normln"/>
    <w:rsid w:val="00F11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A63B4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A63B43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01D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A01D08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01D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bsah1">
    <w:name w:val="toc 1"/>
    <w:basedOn w:val="Normln"/>
    <w:next w:val="Normln"/>
    <w:autoRedefine/>
    <w:uiPriority w:val="39"/>
    <w:unhideWhenUsed/>
    <w:rsid w:val="00F230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F2303A"/>
    <w:pPr>
      <w:spacing w:after="100"/>
      <w:ind w:left="220"/>
    </w:pPr>
  </w:style>
  <w:style w:type="character" w:customStyle="1" w:styleId="nowrap">
    <w:name w:val="nowrap"/>
    <w:rsid w:val="00020A00"/>
  </w:style>
  <w:style w:type="paragraph" w:customStyle="1" w:styleId="Default">
    <w:name w:val="Default"/>
    <w:rsid w:val="00020A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E2D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2D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2D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2D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2DA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DAE"/>
    <w:rPr>
      <w:rFonts w:ascii="Segoe UI" w:hAnsi="Segoe UI" w:cs="Segoe UI"/>
      <w:sz w:val="18"/>
      <w:szCs w:val="18"/>
    </w:rPr>
  </w:style>
  <w:style w:type="paragraph" w:customStyle="1" w:styleId="Bezmezer1">
    <w:name w:val="Bez mezer1"/>
    <w:uiPriority w:val="99"/>
    <w:rsid w:val="003E2DA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ED2C9-2B31-428A-A97C-B4A6FAC0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2311</Words>
  <Characters>13638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Nevoralová Jana, Ing.</cp:lastModifiedBy>
  <cp:revision>6</cp:revision>
  <cp:lastPrinted>2020-06-11T10:43:00Z</cp:lastPrinted>
  <dcterms:created xsi:type="dcterms:W3CDTF">2020-05-26T06:03:00Z</dcterms:created>
  <dcterms:modified xsi:type="dcterms:W3CDTF">2020-06-11T10:43:00Z</dcterms:modified>
</cp:coreProperties>
</file>